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7461" w14:textId="7991E492" w:rsidR="004B6C0D" w:rsidRDefault="004B6C0D" w:rsidP="0009718B">
      <w:pPr>
        <w:pStyle w:val="ListParagraph"/>
        <w:numPr>
          <w:ilvl w:val="0"/>
          <w:numId w:val="3"/>
        </w:numPr>
        <w:spacing w:before="100" w:beforeAutospacing="1" w:after="100" w:afterAutospacing="1"/>
        <w:jc w:val="right"/>
        <w:rPr>
          <w:rFonts w:asciiTheme="majorBidi" w:hAnsiTheme="majorBidi" w:cstheme="majorBidi"/>
          <w:color w:val="000000" w:themeColor="text1"/>
          <w:sz w:val="24"/>
          <w:szCs w:val="24"/>
          <w:lang w:eastAsia="lv-LV"/>
        </w:rPr>
      </w:pPr>
      <w:r w:rsidRPr="7B617562">
        <w:rPr>
          <w:rFonts w:asciiTheme="majorBidi" w:hAnsiTheme="majorBidi" w:cstheme="majorBidi"/>
          <w:color w:val="000000" w:themeColor="text1"/>
          <w:sz w:val="24"/>
          <w:szCs w:val="24"/>
          <w:lang w:eastAsia="lv-LV"/>
        </w:rPr>
        <w:t>P</w:t>
      </w:r>
      <w:r w:rsidR="00150291" w:rsidRPr="7B617562">
        <w:rPr>
          <w:rFonts w:asciiTheme="majorBidi" w:hAnsiTheme="majorBidi" w:cstheme="majorBidi"/>
          <w:color w:val="000000" w:themeColor="text1"/>
          <w:sz w:val="24"/>
          <w:szCs w:val="24"/>
          <w:lang w:eastAsia="lv-LV"/>
        </w:rPr>
        <w:t>IELIKUMS</w:t>
      </w:r>
    </w:p>
    <w:p w14:paraId="2F7FFA16" w14:textId="77777777" w:rsidR="004B6C0D" w:rsidRPr="004B6C0D" w:rsidRDefault="004B6C0D" w:rsidP="004B6C0D">
      <w:pPr>
        <w:pStyle w:val="ListParagraph"/>
        <w:spacing w:before="100" w:beforeAutospacing="1" w:after="100" w:afterAutospacing="1"/>
        <w:ind w:left="1080"/>
        <w:jc w:val="center"/>
        <w:rPr>
          <w:rFonts w:asciiTheme="majorBidi" w:hAnsiTheme="majorBidi" w:cstheme="majorBidi"/>
          <w:b/>
          <w:bCs/>
          <w:color w:val="000000" w:themeColor="text1"/>
          <w:sz w:val="24"/>
          <w:szCs w:val="24"/>
          <w:lang w:eastAsia="lv-LV"/>
        </w:rPr>
      </w:pPr>
    </w:p>
    <w:p w14:paraId="5EA2E97F" w14:textId="1EAAB567" w:rsidR="004B6C0D" w:rsidRPr="004B6C0D" w:rsidRDefault="004B6C0D" w:rsidP="7B617562">
      <w:pPr>
        <w:pStyle w:val="ListParagraph"/>
        <w:spacing w:before="100" w:beforeAutospacing="1" w:after="100" w:afterAutospacing="1"/>
        <w:ind w:left="1080"/>
        <w:jc w:val="center"/>
        <w:rPr>
          <w:rFonts w:asciiTheme="majorBidi" w:hAnsiTheme="majorBidi" w:cstheme="majorBidi"/>
          <w:b/>
          <w:bCs/>
          <w:color w:val="000000" w:themeColor="text1"/>
          <w:sz w:val="24"/>
          <w:szCs w:val="24"/>
          <w:lang w:eastAsia="lv-LV"/>
        </w:rPr>
      </w:pPr>
      <w:r w:rsidRPr="7B617562">
        <w:rPr>
          <w:rFonts w:asciiTheme="majorBidi" w:hAnsiTheme="majorBidi" w:cstheme="majorBidi"/>
          <w:b/>
          <w:bCs/>
          <w:color w:val="000000" w:themeColor="text1"/>
          <w:sz w:val="24"/>
          <w:szCs w:val="24"/>
          <w:lang w:eastAsia="lv-LV"/>
        </w:rPr>
        <w:t>Pretgripas vakcīnu sadales modelis</w:t>
      </w:r>
      <w:r w:rsidR="7742A27D" w:rsidRPr="7B617562">
        <w:rPr>
          <w:rFonts w:asciiTheme="majorBidi" w:hAnsiTheme="majorBidi" w:cstheme="majorBidi"/>
          <w:b/>
          <w:bCs/>
          <w:color w:val="000000" w:themeColor="text1"/>
          <w:sz w:val="24"/>
          <w:szCs w:val="24"/>
          <w:lang w:eastAsia="lv-LV"/>
        </w:rPr>
        <w:t xml:space="preserve"> 2024./</w:t>
      </w:r>
      <w:r w:rsidR="00D92242">
        <w:rPr>
          <w:rFonts w:asciiTheme="majorBidi" w:hAnsiTheme="majorBidi" w:cstheme="majorBidi"/>
          <w:b/>
          <w:bCs/>
          <w:color w:val="000000" w:themeColor="text1"/>
          <w:sz w:val="24"/>
          <w:szCs w:val="24"/>
          <w:lang w:eastAsia="lv-LV"/>
        </w:rPr>
        <w:t>20</w:t>
      </w:r>
      <w:r w:rsidR="7742A27D" w:rsidRPr="7B617562">
        <w:rPr>
          <w:rFonts w:asciiTheme="majorBidi" w:hAnsiTheme="majorBidi" w:cstheme="majorBidi"/>
          <w:b/>
          <w:bCs/>
          <w:color w:val="000000" w:themeColor="text1"/>
          <w:sz w:val="24"/>
          <w:szCs w:val="24"/>
          <w:lang w:eastAsia="lv-LV"/>
        </w:rPr>
        <w:t>25. gada sezonai</w:t>
      </w:r>
    </w:p>
    <w:p w14:paraId="6FBF78C5" w14:textId="3FCE41CD" w:rsidR="7B617562" w:rsidRDefault="7B617562" w:rsidP="7B617562">
      <w:pPr>
        <w:pStyle w:val="ListParagraph"/>
        <w:spacing w:beforeAutospacing="1" w:afterAutospacing="1"/>
        <w:ind w:left="1080"/>
        <w:jc w:val="center"/>
        <w:rPr>
          <w:rFonts w:asciiTheme="majorBidi" w:hAnsiTheme="majorBidi" w:cstheme="majorBidi"/>
          <w:b/>
          <w:bCs/>
          <w:color w:val="000000" w:themeColor="text1"/>
          <w:sz w:val="24"/>
          <w:szCs w:val="24"/>
          <w:lang w:eastAsia="lv-LV"/>
        </w:rPr>
      </w:pPr>
    </w:p>
    <w:p w14:paraId="132AEBA6" w14:textId="21B997CD" w:rsidR="004B6C0D" w:rsidRPr="004B6C0D" w:rsidRDefault="004B6C0D" w:rsidP="00001875">
      <w:pPr>
        <w:spacing w:before="100" w:beforeAutospacing="1" w:after="100" w:afterAutospacing="1"/>
        <w:ind w:firstLine="720"/>
        <w:contextualSpacing/>
        <w:jc w:val="both"/>
        <w:textAlignment w:val="baseline"/>
        <w:rPr>
          <w:rFonts w:asciiTheme="majorBidi" w:hAnsiTheme="majorBidi" w:cstheme="majorBidi"/>
          <w:color w:val="000000"/>
          <w:sz w:val="24"/>
          <w:szCs w:val="24"/>
          <w:lang w:eastAsia="lv-LV"/>
        </w:rPr>
      </w:pPr>
      <w:r w:rsidRPr="7B617562">
        <w:rPr>
          <w:rFonts w:asciiTheme="majorBidi" w:hAnsiTheme="majorBidi" w:cstheme="majorBidi"/>
          <w:color w:val="000000" w:themeColor="text1"/>
          <w:sz w:val="24"/>
          <w:szCs w:val="24"/>
          <w:lang w:eastAsia="lv-LV"/>
        </w:rPr>
        <w:t xml:space="preserve">Veidojot </w:t>
      </w:r>
      <w:r w:rsidR="7BAD0E84" w:rsidRPr="7B617562">
        <w:rPr>
          <w:rFonts w:asciiTheme="majorBidi" w:hAnsiTheme="majorBidi" w:cstheme="majorBidi"/>
          <w:color w:val="000000" w:themeColor="text1"/>
          <w:sz w:val="24"/>
          <w:szCs w:val="24"/>
          <w:lang w:eastAsia="lv-LV"/>
        </w:rPr>
        <w:t xml:space="preserve">pretgripas vakcīnu sadales </w:t>
      </w:r>
      <w:r w:rsidRPr="7B617562">
        <w:rPr>
          <w:rFonts w:asciiTheme="majorBidi" w:hAnsiTheme="majorBidi" w:cstheme="majorBidi"/>
          <w:color w:val="000000" w:themeColor="text1"/>
          <w:sz w:val="24"/>
          <w:szCs w:val="24"/>
          <w:lang w:eastAsia="lv-LV"/>
        </w:rPr>
        <w:t>modeli</w:t>
      </w:r>
      <w:r w:rsidR="33E20C8D" w:rsidRPr="7B617562">
        <w:rPr>
          <w:rFonts w:asciiTheme="majorBidi" w:hAnsiTheme="majorBidi" w:cstheme="majorBidi"/>
          <w:color w:val="000000" w:themeColor="text1"/>
          <w:sz w:val="24"/>
          <w:szCs w:val="24"/>
          <w:lang w:eastAsia="lv-LV"/>
        </w:rPr>
        <w:t xml:space="preserve"> (turpmāk - modelis)</w:t>
      </w:r>
      <w:r w:rsidRPr="7B617562">
        <w:rPr>
          <w:rFonts w:asciiTheme="majorBidi" w:hAnsiTheme="majorBidi" w:cstheme="majorBidi"/>
          <w:color w:val="000000" w:themeColor="text1"/>
          <w:sz w:val="24"/>
          <w:szCs w:val="24"/>
          <w:lang w:eastAsia="lv-LV"/>
        </w:rPr>
        <w:t xml:space="preserve">, tika ņemts vērā fakts, ka pieejamā finansējuma ietvaros pēc Nacionālā veselības dienesta informācijas tiks iepirkts par 6% lielāks pretgripas vakcīnu daudzums, nekā tika </w:t>
      </w:r>
      <w:r w:rsidR="1BF76CEE" w:rsidRPr="7B617562">
        <w:rPr>
          <w:rFonts w:asciiTheme="majorBidi" w:hAnsiTheme="majorBidi" w:cstheme="majorBidi"/>
          <w:color w:val="000000" w:themeColor="text1"/>
          <w:sz w:val="24"/>
          <w:szCs w:val="24"/>
          <w:lang w:eastAsia="lv-LV"/>
        </w:rPr>
        <w:t xml:space="preserve">izmantots </w:t>
      </w:r>
      <w:r w:rsidRPr="7B617562">
        <w:rPr>
          <w:rFonts w:asciiTheme="majorBidi" w:hAnsiTheme="majorBidi" w:cstheme="majorBidi"/>
          <w:color w:val="000000" w:themeColor="text1"/>
          <w:sz w:val="24"/>
          <w:szCs w:val="24"/>
          <w:lang w:eastAsia="lv-LV"/>
        </w:rPr>
        <w:t>aizvadītajā sezonā.</w:t>
      </w:r>
      <w:r w:rsidR="00150291" w:rsidRPr="7B617562">
        <w:rPr>
          <w:rFonts w:asciiTheme="majorBidi" w:hAnsiTheme="majorBidi" w:cstheme="majorBidi"/>
          <w:color w:val="000000" w:themeColor="text1"/>
          <w:sz w:val="24"/>
          <w:szCs w:val="24"/>
          <w:lang w:eastAsia="lv-LV"/>
        </w:rPr>
        <w:t xml:space="preserve"> </w:t>
      </w:r>
      <w:r w:rsidR="0A471265" w:rsidRPr="7B617562">
        <w:rPr>
          <w:rFonts w:asciiTheme="majorBidi" w:hAnsiTheme="majorBidi" w:cstheme="majorBidi"/>
          <w:color w:val="000000" w:themeColor="text1"/>
          <w:sz w:val="24"/>
          <w:szCs w:val="24"/>
          <w:lang w:eastAsia="lv-LV"/>
        </w:rPr>
        <w:t xml:space="preserve">Līdz ar to </w:t>
      </w:r>
      <w:r w:rsidR="7C979EE7" w:rsidRPr="7B617562">
        <w:rPr>
          <w:rFonts w:asciiTheme="majorBidi" w:hAnsiTheme="majorBidi" w:cstheme="majorBidi"/>
          <w:color w:val="000000" w:themeColor="text1"/>
          <w:sz w:val="24"/>
          <w:szCs w:val="24"/>
          <w:lang w:eastAsia="lv-LV"/>
        </w:rPr>
        <w:t>p</w:t>
      </w:r>
      <w:r w:rsidRPr="7B617562">
        <w:rPr>
          <w:rFonts w:asciiTheme="majorBidi" w:hAnsiTheme="majorBidi" w:cstheme="majorBidi"/>
          <w:color w:val="000000" w:themeColor="text1"/>
          <w:sz w:val="24"/>
          <w:szCs w:val="24"/>
          <w:lang w:eastAsia="lv-LV"/>
        </w:rPr>
        <w:t xml:space="preserve">alielināt riska grupu vakcinācijas aptveri ir iespējams tikai, ja pretgripas vakcīnu pasūta un izmanto racionāli, nepieļaujot pārpalikumus atsevišķās iestādēs laikā, kad citās iestādēs ir vakcīnu trūkums </w:t>
      </w:r>
      <w:r w:rsidRPr="7B617562">
        <w:rPr>
          <w:rStyle w:val="FootnoteReference"/>
          <w:rFonts w:asciiTheme="majorBidi" w:hAnsiTheme="majorBidi" w:cstheme="majorBidi"/>
          <w:color w:val="000000" w:themeColor="text1"/>
          <w:sz w:val="24"/>
          <w:szCs w:val="24"/>
          <w:lang w:eastAsia="lv-LV"/>
        </w:rPr>
        <w:footnoteReference w:id="1"/>
      </w:r>
      <w:r w:rsidRPr="7B617562">
        <w:rPr>
          <w:rFonts w:asciiTheme="majorBidi" w:hAnsiTheme="majorBidi" w:cstheme="majorBidi"/>
          <w:color w:val="000000" w:themeColor="text1"/>
          <w:sz w:val="24"/>
          <w:szCs w:val="24"/>
          <w:lang w:eastAsia="lv-LV"/>
        </w:rPr>
        <w:t>.</w:t>
      </w:r>
    </w:p>
    <w:p w14:paraId="709F0356" w14:textId="77777777" w:rsidR="004B6C0D" w:rsidRPr="004B6C0D" w:rsidRDefault="004B6C0D" w:rsidP="004B6C0D">
      <w:pPr>
        <w:spacing w:before="100" w:beforeAutospacing="1" w:after="100" w:afterAutospacing="1"/>
        <w:ind w:firstLine="720"/>
        <w:contextualSpacing/>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themeColor="text1"/>
          <w:sz w:val="24"/>
          <w:szCs w:val="24"/>
          <w:lang w:eastAsia="lv-LV"/>
        </w:rPr>
        <w:t>Modelis ir veidots, pamatojoties uz šādiem datiem:</w:t>
      </w:r>
    </w:p>
    <w:p w14:paraId="1F4FF7C0" w14:textId="77777777" w:rsidR="004B6C0D" w:rsidRPr="004B6C0D" w:rsidRDefault="004B6C0D" w:rsidP="004B6C0D">
      <w:pPr>
        <w:pStyle w:val="ListParagraph"/>
        <w:numPr>
          <w:ilvl w:val="0"/>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themeColor="text1"/>
          <w:sz w:val="24"/>
          <w:szCs w:val="24"/>
          <w:lang w:eastAsia="lv-LV"/>
        </w:rPr>
        <w:t>cik un kādas vakcīnas aizvadītajā sezonā ir piegādātas vakcinācijas iestādei;</w:t>
      </w:r>
    </w:p>
    <w:p w14:paraId="59E03DD1" w14:textId="1558624D" w:rsidR="004B6C0D" w:rsidRPr="004B6C0D" w:rsidRDefault="004B6C0D" w:rsidP="004B6C0D">
      <w:pPr>
        <w:pStyle w:val="ListParagraph"/>
        <w:numPr>
          <w:ilvl w:val="0"/>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themeColor="text1"/>
          <w:sz w:val="24"/>
          <w:szCs w:val="24"/>
          <w:lang w:eastAsia="lv-LV"/>
        </w:rPr>
        <w:t xml:space="preserve">par cik un kādu vakcīnu izlietošanu līdz 31.12.2023 iestāde ir paziņojusi vienotajā veselības nozares elektroniskajā informācijas sistēmā (caur portālu </w:t>
      </w:r>
      <w:hyperlink r:id="rId7">
        <w:r w:rsidRPr="004B6C0D">
          <w:rPr>
            <w:rStyle w:val="Hyperlink"/>
            <w:rFonts w:asciiTheme="majorBidi" w:hAnsiTheme="majorBidi" w:cstheme="majorBidi"/>
            <w:sz w:val="24"/>
            <w:szCs w:val="24"/>
            <w:lang w:eastAsia="lv-LV"/>
          </w:rPr>
          <w:t>https://eveseliba.gov.lv/</w:t>
        </w:r>
      </w:hyperlink>
      <w:r w:rsidRPr="004B6C0D">
        <w:rPr>
          <w:rFonts w:asciiTheme="majorBidi" w:hAnsiTheme="majorBidi" w:cstheme="majorBidi"/>
          <w:color w:val="000000" w:themeColor="text1"/>
          <w:sz w:val="24"/>
          <w:szCs w:val="24"/>
          <w:lang w:eastAsia="lv-LV"/>
        </w:rPr>
        <w:t xml:space="preserve"> vai izmantojot integratoru risinājumus) vai nosūtot Centram “Iedzīvotāju imunizācijas pārskata un vakcīnu pasūtījuma veidlapu” (3. pielikums Ministru kabineta 2000. gada 26. septembra noteikumiem Nr. 330 “Vakcinācijas noteikumi”). </w:t>
      </w:r>
      <w:r w:rsidRPr="004B6C0D">
        <w:rPr>
          <w:rFonts w:asciiTheme="majorBidi" w:hAnsiTheme="majorBidi" w:cstheme="majorBidi"/>
          <w:i/>
          <w:iCs/>
          <w:color w:val="000000" w:themeColor="text1"/>
          <w:sz w:val="24"/>
          <w:szCs w:val="24"/>
          <w:lang w:eastAsia="lv-LV"/>
        </w:rPr>
        <w:t xml:space="preserve">Centrs atgādina, ka, saskaņā ar 2000. gada 26. septembra Ministru kabineta noteikumu Nr. 330 “Vakcinācijas noteikumi” 10.2. punktu, vakcinācijas iestādēm ir jāiesniedz informācija par vakcīnu izlietojumu, tāpēc Centram ir tiesības uzskatīt šo informāciju par patiesiem un pilnīgiem pretgripas vakcīnu izlietojuma datiem. No šiem datiem ir rēķināts vakcīnu </w:t>
      </w:r>
      <w:r w:rsidRPr="004B6C0D">
        <w:rPr>
          <w:rFonts w:asciiTheme="majorBidi" w:hAnsiTheme="majorBidi" w:cstheme="majorBidi"/>
          <w:b/>
          <w:bCs/>
          <w:i/>
          <w:iCs/>
          <w:color w:val="000000" w:themeColor="text1"/>
          <w:sz w:val="24"/>
          <w:szCs w:val="24"/>
          <w:lang w:eastAsia="lv-LV"/>
        </w:rPr>
        <w:t>optimālas izmantošanas koeficients</w:t>
      </w:r>
      <w:r w:rsidRPr="004B6C0D">
        <w:rPr>
          <w:rFonts w:asciiTheme="majorBidi" w:hAnsiTheme="majorBidi" w:cstheme="majorBidi"/>
          <w:i/>
          <w:iCs/>
          <w:color w:val="000000" w:themeColor="text1"/>
          <w:sz w:val="24"/>
          <w:szCs w:val="24"/>
          <w:lang w:eastAsia="lv-LV"/>
        </w:rPr>
        <w:t>, dalot līdz 31.12.2023 izvakcinēto devu skaitu ar iestādei piegādāto devu skaitu. Pēc 31.12.2023 izvakcinētās devas nevar tikt uzskatītas par optimāli izmantotām, jo Centra ieskatā vakcinācija pret gripu ir jāveic laikus pirms gripas epidēmijas iestāšanās;</w:t>
      </w:r>
    </w:p>
    <w:p w14:paraId="29E7526B" w14:textId="331CAB50" w:rsidR="004B6C0D" w:rsidRPr="004B6C0D" w:rsidRDefault="004B6C0D" w:rsidP="004B6C0D">
      <w:pPr>
        <w:pStyle w:val="ListParagraph"/>
        <w:numPr>
          <w:ilvl w:val="0"/>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themeColor="text1"/>
          <w:sz w:val="24"/>
          <w:szCs w:val="24"/>
          <w:lang w:eastAsia="lv-LV"/>
        </w:rPr>
        <w:t>vakcinācijas iestā</w:t>
      </w:r>
      <w:r w:rsidR="000D3C6F">
        <w:rPr>
          <w:rFonts w:asciiTheme="majorBidi" w:hAnsiTheme="majorBidi" w:cstheme="majorBidi"/>
          <w:color w:val="000000" w:themeColor="text1"/>
          <w:sz w:val="24"/>
          <w:szCs w:val="24"/>
          <w:lang w:eastAsia="lv-LV"/>
        </w:rPr>
        <w:t>žu sniegto</w:t>
      </w:r>
      <w:r w:rsidRPr="004B6C0D">
        <w:rPr>
          <w:rFonts w:asciiTheme="majorBidi" w:hAnsiTheme="majorBidi" w:cstheme="majorBidi"/>
          <w:color w:val="000000" w:themeColor="text1"/>
          <w:sz w:val="24"/>
          <w:szCs w:val="24"/>
          <w:lang w:eastAsia="lv-LV"/>
        </w:rPr>
        <w:t xml:space="preserve"> prognozi par nepieciešamo pretgripas vakcīnu daudzumu 2024./2025. gada vakcinācijas sezonai, ja tāda prognoze bija iesniegta pēc Centra lūguma 2024. gada janvārī un februārī</w:t>
      </w:r>
      <w:r w:rsidRPr="004B6C0D">
        <w:rPr>
          <w:rStyle w:val="FootnoteReference"/>
          <w:rFonts w:asciiTheme="majorBidi" w:hAnsiTheme="majorBidi" w:cstheme="majorBidi"/>
          <w:color w:val="000000" w:themeColor="text1"/>
          <w:sz w:val="24"/>
          <w:szCs w:val="24"/>
          <w:lang w:eastAsia="lv-LV"/>
        </w:rPr>
        <w:footnoteReference w:id="2"/>
      </w:r>
      <w:r w:rsidRPr="004B6C0D">
        <w:rPr>
          <w:rFonts w:asciiTheme="majorBidi" w:hAnsiTheme="majorBidi" w:cstheme="majorBidi"/>
          <w:color w:val="000000" w:themeColor="text1"/>
          <w:sz w:val="24"/>
          <w:szCs w:val="24"/>
          <w:lang w:eastAsia="lv-LV"/>
        </w:rPr>
        <w:t>.</w:t>
      </w:r>
    </w:p>
    <w:p w14:paraId="2A51AAB0" w14:textId="77777777" w:rsidR="004B6C0D" w:rsidRPr="004B6C0D" w:rsidRDefault="004B6C0D" w:rsidP="004B6C0D">
      <w:pPr>
        <w:spacing w:before="100" w:beforeAutospacing="1" w:after="100" w:afterAutospacing="1"/>
        <w:ind w:firstLine="720"/>
        <w:contextualSpacing/>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themeColor="text1"/>
          <w:sz w:val="24"/>
          <w:szCs w:val="24"/>
          <w:lang w:eastAsia="lv-LV"/>
        </w:rPr>
        <w:t xml:space="preserve">Modelis attēlo </w:t>
      </w:r>
      <w:r w:rsidRPr="004B6C0D">
        <w:rPr>
          <w:rFonts w:asciiTheme="majorBidi" w:hAnsiTheme="majorBidi" w:cstheme="majorBidi"/>
          <w:b/>
          <w:bCs/>
          <w:color w:val="000000" w:themeColor="text1"/>
          <w:sz w:val="24"/>
          <w:szCs w:val="24"/>
          <w:lang w:eastAsia="lv-LV"/>
        </w:rPr>
        <w:t>maksimāli iespējamo</w:t>
      </w:r>
      <w:r w:rsidRPr="004B6C0D">
        <w:rPr>
          <w:rFonts w:asciiTheme="majorBidi" w:hAnsiTheme="majorBidi" w:cstheme="majorBidi"/>
          <w:color w:val="000000" w:themeColor="text1"/>
          <w:sz w:val="24"/>
          <w:szCs w:val="24"/>
          <w:lang w:eastAsia="lv-LV"/>
        </w:rPr>
        <w:t xml:space="preserve"> pretgripas vakcīnu devu skaitu, ko iestāde var saņemt 2024./2025. gada vakcinācijas sezonā. Maksimāli saņemamo vakcīnu devu daudzums ir aprēķināts šādi:</w:t>
      </w:r>
    </w:p>
    <w:p w14:paraId="1A0DF749" w14:textId="77777777" w:rsidR="004B6C0D" w:rsidRPr="004B6C0D" w:rsidRDefault="004B6C0D" w:rsidP="004B6C0D">
      <w:pPr>
        <w:pStyle w:val="ListParagraph"/>
        <w:numPr>
          <w:ilvl w:val="0"/>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sz w:val="24"/>
          <w:szCs w:val="24"/>
          <w:lang w:eastAsia="lv-LV"/>
        </w:rPr>
        <w:t>iestādēm, kas prognozējušas mazāk par faktisko izlietojumu iepriekšējā sezonā, piešķir prognozēto apjomu;</w:t>
      </w:r>
    </w:p>
    <w:p w14:paraId="24D45ABA" w14:textId="77777777" w:rsidR="004B6C0D" w:rsidRPr="004B6C0D" w:rsidRDefault="004B6C0D" w:rsidP="004B6C0D">
      <w:pPr>
        <w:pStyle w:val="ListParagraph"/>
        <w:numPr>
          <w:ilvl w:val="0"/>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color w:val="000000"/>
          <w:sz w:val="24"/>
          <w:szCs w:val="24"/>
          <w:lang w:eastAsia="lv-LV"/>
        </w:rPr>
        <w:t xml:space="preserve">pārējām iestādēm, kas prognozējušas vairāk par faktiski izlietoto apjomu un </w:t>
      </w:r>
      <w:r w:rsidRPr="004B6C0D">
        <w:rPr>
          <w:rFonts w:asciiTheme="majorBidi" w:hAnsiTheme="majorBidi" w:cstheme="majorBidi"/>
          <w:color w:val="000000" w:themeColor="text1"/>
          <w:sz w:val="24"/>
          <w:szCs w:val="24"/>
          <w:lang w:eastAsia="lv-LV"/>
        </w:rPr>
        <w:t>optimāli (riska grupu vakcinācijai līdz 01.12.2023) izmantojušas</w:t>
      </w:r>
      <w:r w:rsidRPr="004B6C0D">
        <w:rPr>
          <w:rFonts w:asciiTheme="majorBidi" w:hAnsiTheme="majorBidi" w:cstheme="majorBidi"/>
          <w:color w:val="000000"/>
          <w:sz w:val="24"/>
          <w:szCs w:val="24"/>
          <w:lang w:eastAsia="lv-LV"/>
        </w:rPr>
        <w:t>:</w:t>
      </w:r>
    </w:p>
    <w:p w14:paraId="0D562D34" w14:textId="77777777" w:rsidR="00985540" w:rsidRDefault="004B6C0D" w:rsidP="004B6C0D">
      <w:pPr>
        <w:pStyle w:val="ListParagraph"/>
        <w:numPr>
          <w:ilvl w:val="1"/>
          <w:numId w:val="1"/>
        </w:numPr>
        <w:spacing w:before="100" w:beforeAutospacing="1" w:after="100" w:afterAutospacing="1"/>
        <w:jc w:val="both"/>
        <w:rPr>
          <w:rFonts w:asciiTheme="majorBidi" w:hAnsiTheme="majorBidi" w:cstheme="majorBidi"/>
          <w:color w:val="000000" w:themeColor="text1"/>
          <w:sz w:val="24"/>
          <w:szCs w:val="24"/>
          <w:lang w:eastAsia="lv-LV"/>
        </w:rPr>
      </w:pPr>
      <w:r w:rsidRPr="004B6C0D">
        <w:rPr>
          <w:rFonts w:asciiTheme="majorBidi" w:hAnsiTheme="majorBidi" w:cstheme="majorBidi"/>
          <w:b/>
          <w:bCs/>
          <w:color w:val="000000" w:themeColor="text1"/>
          <w:sz w:val="24"/>
          <w:szCs w:val="24"/>
          <w:lang w:eastAsia="lv-LV"/>
        </w:rPr>
        <w:t>vairāk par 90%</w:t>
      </w:r>
      <w:r w:rsidRPr="004B6C0D">
        <w:rPr>
          <w:rFonts w:asciiTheme="majorBidi" w:hAnsiTheme="majorBidi" w:cstheme="majorBidi"/>
          <w:color w:val="000000" w:themeColor="text1"/>
          <w:sz w:val="24"/>
          <w:szCs w:val="24"/>
          <w:lang w:eastAsia="lv-LV"/>
        </w:rPr>
        <w:t xml:space="preserve"> no iepriekšējā sezonā piešķirtajām devām</w:t>
      </w:r>
      <w:r w:rsidR="000D3C6F">
        <w:rPr>
          <w:rFonts w:asciiTheme="majorBidi" w:hAnsiTheme="majorBidi" w:cstheme="majorBidi"/>
          <w:color w:val="000000" w:themeColor="text1"/>
          <w:sz w:val="24"/>
          <w:szCs w:val="24"/>
          <w:lang w:eastAsia="lv-LV"/>
        </w:rPr>
        <w:t xml:space="preserve"> -</w:t>
      </w:r>
      <w:r w:rsidRPr="004B6C0D">
        <w:rPr>
          <w:rFonts w:asciiTheme="majorBidi" w:hAnsiTheme="majorBidi" w:cstheme="majorBidi"/>
          <w:color w:val="000000" w:themeColor="text1"/>
          <w:sz w:val="24"/>
          <w:szCs w:val="24"/>
          <w:lang w:eastAsia="lv-LV"/>
        </w:rPr>
        <w:t xml:space="preserve"> maksimāli </w:t>
      </w:r>
      <w:r w:rsidR="000D3C6F">
        <w:rPr>
          <w:rFonts w:asciiTheme="majorBidi" w:hAnsiTheme="majorBidi" w:cstheme="majorBidi"/>
          <w:color w:val="000000" w:themeColor="text1"/>
          <w:sz w:val="24"/>
          <w:szCs w:val="24"/>
          <w:lang w:eastAsia="lv-LV"/>
        </w:rPr>
        <w:t xml:space="preserve">pieejamā vakcīnu apjoma noteikšanai izmanto </w:t>
      </w:r>
      <w:r w:rsidRPr="004B6C0D">
        <w:rPr>
          <w:rFonts w:asciiTheme="majorBidi" w:hAnsiTheme="majorBidi" w:cstheme="majorBidi"/>
          <w:color w:val="000000" w:themeColor="text1"/>
          <w:sz w:val="24"/>
          <w:szCs w:val="24"/>
          <w:lang w:eastAsia="lv-LV"/>
        </w:rPr>
        <w:t>mazāko</w:t>
      </w:r>
      <w:r w:rsidR="000D3C6F">
        <w:rPr>
          <w:rFonts w:asciiTheme="majorBidi" w:hAnsiTheme="majorBidi" w:cstheme="majorBidi"/>
          <w:color w:val="000000" w:themeColor="text1"/>
          <w:sz w:val="24"/>
          <w:szCs w:val="24"/>
          <w:lang w:eastAsia="lv-LV"/>
        </w:rPr>
        <w:t xml:space="preserve"> skaitli</w:t>
      </w:r>
      <w:r w:rsidRPr="004B6C0D">
        <w:rPr>
          <w:rFonts w:asciiTheme="majorBidi" w:hAnsiTheme="majorBidi" w:cstheme="majorBidi"/>
          <w:color w:val="000000" w:themeColor="text1"/>
          <w:sz w:val="24"/>
          <w:szCs w:val="24"/>
          <w:lang w:eastAsia="lv-LV"/>
        </w:rPr>
        <w:t xml:space="preserve"> no</w:t>
      </w:r>
      <w:r w:rsidR="000D3C6F">
        <w:rPr>
          <w:rFonts w:asciiTheme="majorBidi" w:hAnsiTheme="majorBidi" w:cstheme="majorBidi"/>
          <w:color w:val="000000" w:themeColor="text1"/>
          <w:sz w:val="24"/>
          <w:szCs w:val="24"/>
          <w:lang w:eastAsia="lv-LV"/>
        </w:rPr>
        <w:t xml:space="preserve"> šādiem</w:t>
      </w:r>
      <w:r w:rsidRPr="004B6C0D">
        <w:rPr>
          <w:rFonts w:asciiTheme="majorBidi" w:hAnsiTheme="majorBidi" w:cstheme="majorBidi"/>
          <w:color w:val="000000" w:themeColor="text1"/>
          <w:sz w:val="24"/>
          <w:szCs w:val="24"/>
          <w:lang w:eastAsia="lv-LV"/>
        </w:rPr>
        <w:t xml:space="preserve"> </w:t>
      </w:r>
      <w:r w:rsidR="000D3C6F">
        <w:rPr>
          <w:rFonts w:asciiTheme="majorBidi" w:hAnsiTheme="majorBidi" w:cstheme="majorBidi"/>
          <w:color w:val="000000" w:themeColor="text1"/>
          <w:sz w:val="24"/>
          <w:szCs w:val="24"/>
          <w:lang w:eastAsia="lv-LV"/>
        </w:rPr>
        <w:t>3</w:t>
      </w:r>
      <w:r w:rsidRPr="004B6C0D">
        <w:rPr>
          <w:rFonts w:asciiTheme="majorBidi" w:hAnsiTheme="majorBidi" w:cstheme="majorBidi"/>
          <w:color w:val="000000" w:themeColor="text1"/>
          <w:sz w:val="24"/>
          <w:szCs w:val="24"/>
          <w:lang w:eastAsia="lv-LV"/>
        </w:rPr>
        <w:t xml:space="preserve"> </w:t>
      </w:r>
      <w:r w:rsidR="000D3C6F">
        <w:rPr>
          <w:rFonts w:asciiTheme="majorBidi" w:hAnsiTheme="majorBidi" w:cstheme="majorBidi"/>
          <w:color w:val="000000" w:themeColor="text1"/>
          <w:sz w:val="24"/>
          <w:szCs w:val="24"/>
          <w:lang w:eastAsia="lv-LV"/>
        </w:rPr>
        <w:t>rādītājiem:</w:t>
      </w:r>
    </w:p>
    <w:p w14:paraId="771EC4BE" w14:textId="4A2D956D" w:rsidR="00CA39D8" w:rsidRDefault="004B6C0D" w:rsidP="00CA39D8">
      <w:pPr>
        <w:pStyle w:val="ListParagraph"/>
        <w:numPr>
          <w:ilvl w:val="2"/>
          <w:numId w:val="1"/>
        </w:numPr>
        <w:spacing w:before="100" w:beforeAutospacing="1" w:after="100" w:afterAutospacing="1"/>
        <w:jc w:val="both"/>
        <w:rPr>
          <w:rFonts w:asciiTheme="majorBidi" w:hAnsiTheme="majorBidi" w:cstheme="majorBidi"/>
          <w:color w:val="000000" w:themeColor="text1"/>
          <w:sz w:val="24"/>
          <w:szCs w:val="24"/>
          <w:lang w:eastAsia="lv-LV"/>
        </w:rPr>
      </w:pPr>
      <w:r w:rsidRPr="004B6C0D">
        <w:rPr>
          <w:rFonts w:asciiTheme="majorBidi" w:hAnsiTheme="majorBidi" w:cstheme="majorBidi"/>
          <w:color w:val="000000" w:themeColor="text1"/>
          <w:sz w:val="24"/>
          <w:szCs w:val="24"/>
          <w:lang w:eastAsia="lv-LV"/>
        </w:rPr>
        <w:t>iestādes prognozēto  apjomu</w:t>
      </w:r>
      <w:r w:rsidR="009520F2">
        <w:rPr>
          <w:rFonts w:asciiTheme="majorBidi" w:hAnsiTheme="majorBidi" w:cstheme="majorBidi"/>
          <w:color w:val="000000" w:themeColor="text1"/>
          <w:sz w:val="24"/>
          <w:szCs w:val="24"/>
          <w:lang w:eastAsia="lv-LV"/>
        </w:rPr>
        <w:t>;</w:t>
      </w:r>
    </w:p>
    <w:p w14:paraId="19A77041" w14:textId="15FDE492" w:rsidR="00CA39D8" w:rsidRDefault="004B6C0D" w:rsidP="00CA39D8">
      <w:pPr>
        <w:pStyle w:val="ListParagraph"/>
        <w:numPr>
          <w:ilvl w:val="2"/>
          <w:numId w:val="1"/>
        </w:numPr>
        <w:spacing w:before="100" w:beforeAutospacing="1" w:after="100" w:afterAutospacing="1"/>
        <w:jc w:val="both"/>
        <w:rPr>
          <w:rFonts w:asciiTheme="majorBidi" w:hAnsiTheme="majorBidi" w:cstheme="majorBidi"/>
          <w:color w:val="000000" w:themeColor="text1"/>
          <w:sz w:val="24"/>
          <w:szCs w:val="24"/>
          <w:lang w:eastAsia="lv-LV"/>
        </w:rPr>
      </w:pPr>
      <w:r w:rsidRPr="00CA39D8">
        <w:rPr>
          <w:rFonts w:asciiTheme="majorBidi" w:hAnsiTheme="majorBidi" w:cstheme="majorBidi"/>
          <w:color w:val="000000" w:themeColor="text1"/>
          <w:sz w:val="24"/>
          <w:szCs w:val="24"/>
          <w:lang w:eastAsia="lv-LV"/>
        </w:rPr>
        <w:t xml:space="preserve">vai 130% no aizvadītajā sezonā izvakcinētā apjoma (ja pēdējā vakcinācija notikusi </w:t>
      </w:r>
      <w:r w:rsidRPr="00100C3D">
        <w:rPr>
          <w:rFonts w:asciiTheme="majorBidi" w:hAnsiTheme="majorBidi" w:cstheme="majorBidi"/>
          <w:b/>
          <w:bCs/>
          <w:color w:val="000000" w:themeColor="text1"/>
          <w:sz w:val="24"/>
          <w:szCs w:val="24"/>
          <w:lang w:eastAsia="lv-LV"/>
        </w:rPr>
        <w:t>pēc</w:t>
      </w:r>
      <w:r w:rsidRPr="00CA39D8">
        <w:rPr>
          <w:rFonts w:asciiTheme="majorBidi" w:hAnsiTheme="majorBidi" w:cstheme="majorBidi"/>
          <w:color w:val="000000" w:themeColor="text1"/>
          <w:sz w:val="24"/>
          <w:szCs w:val="24"/>
          <w:lang w:eastAsia="lv-LV"/>
        </w:rPr>
        <w:t xml:space="preserve"> 01.12.2023)</w:t>
      </w:r>
    </w:p>
    <w:p w14:paraId="01A955AF" w14:textId="5E816A0F" w:rsidR="004B6C0D" w:rsidRPr="00CA39D8" w:rsidRDefault="004B6C0D" w:rsidP="006C6B7A">
      <w:pPr>
        <w:pStyle w:val="ListParagraph"/>
        <w:numPr>
          <w:ilvl w:val="2"/>
          <w:numId w:val="1"/>
        </w:numPr>
        <w:spacing w:before="100" w:beforeAutospacing="1" w:after="100" w:afterAutospacing="1"/>
        <w:jc w:val="both"/>
        <w:rPr>
          <w:rFonts w:asciiTheme="majorBidi" w:hAnsiTheme="majorBidi" w:cstheme="majorBidi"/>
          <w:color w:val="000000" w:themeColor="text1"/>
          <w:sz w:val="24"/>
          <w:szCs w:val="24"/>
          <w:lang w:eastAsia="lv-LV"/>
        </w:rPr>
      </w:pPr>
      <w:r w:rsidRPr="00CA39D8">
        <w:rPr>
          <w:rFonts w:asciiTheme="majorBidi" w:hAnsiTheme="majorBidi" w:cstheme="majorBidi"/>
          <w:color w:val="000000" w:themeColor="text1"/>
          <w:sz w:val="24"/>
          <w:szCs w:val="24"/>
          <w:lang w:eastAsia="lv-LV"/>
        </w:rPr>
        <w:lastRenderedPageBreak/>
        <w:t xml:space="preserve">vai 200% vai </w:t>
      </w:r>
      <w:r w:rsidR="006C6B7A">
        <w:rPr>
          <w:rFonts w:asciiTheme="majorBidi" w:hAnsiTheme="majorBidi" w:cstheme="majorBidi"/>
          <w:color w:val="000000" w:themeColor="text1"/>
          <w:sz w:val="24"/>
          <w:szCs w:val="24"/>
          <w:lang w:eastAsia="lv-LV"/>
        </w:rPr>
        <w:t>vair</w:t>
      </w:r>
      <w:r w:rsidR="00100C3D" w:rsidRPr="00D92242">
        <w:rPr>
          <w:rFonts w:asciiTheme="majorBidi" w:hAnsiTheme="majorBidi" w:cstheme="majorBidi"/>
          <w:color w:val="000000" w:themeColor="text1"/>
          <w:sz w:val="24"/>
          <w:szCs w:val="24"/>
          <w:lang w:eastAsia="lv-LV"/>
        </w:rPr>
        <w:t xml:space="preserve">āk </w:t>
      </w:r>
      <w:r w:rsidRPr="00CA39D8">
        <w:rPr>
          <w:rFonts w:asciiTheme="majorBidi" w:hAnsiTheme="majorBidi" w:cstheme="majorBidi"/>
          <w:color w:val="000000" w:themeColor="text1"/>
          <w:sz w:val="24"/>
          <w:szCs w:val="24"/>
          <w:lang w:eastAsia="lv-LV"/>
        </w:rPr>
        <w:t xml:space="preserve">(atkarībā no racionāli izlietoto vakcīnu apjoma un prognozes pamatotības) no aizvadītajā sezonā izvakcinētā apjoma (ja pēdējā vakcinācija notikusi </w:t>
      </w:r>
      <w:r w:rsidRPr="00100C3D">
        <w:rPr>
          <w:rFonts w:asciiTheme="majorBidi" w:hAnsiTheme="majorBidi" w:cstheme="majorBidi"/>
          <w:b/>
          <w:bCs/>
          <w:color w:val="000000" w:themeColor="text1"/>
          <w:sz w:val="24"/>
          <w:szCs w:val="24"/>
          <w:lang w:eastAsia="lv-LV"/>
        </w:rPr>
        <w:t>pirms</w:t>
      </w:r>
      <w:r w:rsidRPr="00CA39D8">
        <w:rPr>
          <w:rFonts w:asciiTheme="majorBidi" w:hAnsiTheme="majorBidi" w:cstheme="majorBidi"/>
          <w:color w:val="000000" w:themeColor="text1"/>
          <w:sz w:val="24"/>
          <w:szCs w:val="24"/>
          <w:lang w:eastAsia="lv-LV"/>
        </w:rPr>
        <w:t xml:space="preserve"> 01.12.2023)</w:t>
      </w:r>
      <w:r w:rsidR="009520F2">
        <w:rPr>
          <w:rFonts w:asciiTheme="majorBidi" w:hAnsiTheme="majorBidi" w:cstheme="majorBidi"/>
          <w:color w:val="000000" w:themeColor="text1"/>
          <w:sz w:val="24"/>
          <w:szCs w:val="24"/>
          <w:lang w:eastAsia="lv-LV"/>
        </w:rPr>
        <w:t>,</w:t>
      </w:r>
    </w:p>
    <w:p w14:paraId="0AB86C43" w14:textId="720C9EAE" w:rsidR="00BB12D0" w:rsidRPr="004B6C0D" w:rsidRDefault="004B6C0D" w:rsidP="004B6C0D">
      <w:pPr>
        <w:pStyle w:val="ListParagraph"/>
        <w:numPr>
          <w:ilvl w:val="1"/>
          <w:numId w:val="1"/>
        </w:numPr>
        <w:spacing w:before="100" w:beforeAutospacing="1" w:after="100" w:afterAutospacing="1"/>
        <w:jc w:val="both"/>
        <w:textAlignment w:val="baseline"/>
        <w:rPr>
          <w:rFonts w:asciiTheme="majorBidi" w:hAnsiTheme="majorBidi" w:cstheme="majorBidi"/>
          <w:color w:val="000000"/>
          <w:sz w:val="24"/>
          <w:szCs w:val="24"/>
          <w:lang w:eastAsia="lv-LV"/>
        </w:rPr>
      </w:pPr>
      <w:r w:rsidRPr="004B6C0D">
        <w:rPr>
          <w:rFonts w:asciiTheme="majorBidi" w:hAnsiTheme="majorBidi" w:cstheme="majorBidi"/>
          <w:b/>
          <w:bCs/>
          <w:color w:val="000000"/>
          <w:sz w:val="24"/>
          <w:szCs w:val="24"/>
          <w:lang w:eastAsia="lv-LV"/>
        </w:rPr>
        <w:t>līdz 90%</w:t>
      </w:r>
      <w:r w:rsidRPr="004B6C0D">
        <w:rPr>
          <w:rFonts w:asciiTheme="majorBidi" w:hAnsiTheme="majorBidi" w:cstheme="majorBidi"/>
          <w:color w:val="000000"/>
          <w:sz w:val="24"/>
          <w:szCs w:val="24"/>
          <w:lang w:eastAsia="lv-LV"/>
        </w:rPr>
        <w:t xml:space="preserve"> no iepriekšējā sezonā piešķirtajām devām, piešķir iepriekšējā sezonā faktiski izvakcinēto apjomu.</w:t>
      </w:r>
    </w:p>
    <w:sectPr w:rsidR="00BB12D0" w:rsidRPr="004B6C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9F65" w14:textId="77777777" w:rsidR="00CB165D" w:rsidRDefault="00CB165D" w:rsidP="004B6C0D">
      <w:r>
        <w:separator/>
      </w:r>
    </w:p>
  </w:endnote>
  <w:endnote w:type="continuationSeparator" w:id="0">
    <w:p w14:paraId="64B16862" w14:textId="77777777" w:rsidR="00CB165D" w:rsidRDefault="00CB165D" w:rsidP="004B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22FF4" w14:textId="77777777" w:rsidR="00CB165D" w:rsidRDefault="00CB165D" w:rsidP="004B6C0D">
      <w:r>
        <w:separator/>
      </w:r>
    </w:p>
  </w:footnote>
  <w:footnote w:type="continuationSeparator" w:id="0">
    <w:p w14:paraId="6CD22CEB" w14:textId="77777777" w:rsidR="00CB165D" w:rsidRDefault="00CB165D" w:rsidP="004B6C0D">
      <w:r>
        <w:continuationSeparator/>
      </w:r>
    </w:p>
  </w:footnote>
  <w:footnote w:id="1">
    <w:p w14:paraId="60B3DF8F" w14:textId="77777777" w:rsidR="004B6C0D" w:rsidRPr="004B6C0D" w:rsidRDefault="004B6C0D" w:rsidP="004B6C0D">
      <w:pPr>
        <w:pStyle w:val="FootnoteText"/>
        <w:rPr>
          <w:rFonts w:asciiTheme="majorBidi" w:hAnsiTheme="majorBidi" w:cstheme="majorBidi"/>
          <w:sz w:val="18"/>
          <w:szCs w:val="18"/>
          <w:lang w:val="en-US"/>
        </w:rPr>
      </w:pPr>
      <w:r w:rsidRPr="004B6C0D">
        <w:rPr>
          <w:rStyle w:val="FootnoteReference"/>
          <w:rFonts w:asciiTheme="majorBidi" w:hAnsiTheme="majorBidi" w:cstheme="majorBidi"/>
          <w:sz w:val="18"/>
          <w:szCs w:val="18"/>
        </w:rPr>
        <w:footnoteRef/>
      </w:r>
      <w:r w:rsidRPr="004B6C0D">
        <w:rPr>
          <w:rFonts w:asciiTheme="majorBidi" w:hAnsiTheme="majorBidi" w:cstheme="majorBidi"/>
          <w:sz w:val="18"/>
          <w:szCs w:val="18"/>
        </w:rPr>
        <w:t xml:space="preserve"> Jāņem vērā arī tas, ka aizvadītajā sezonā vismaz 3763 vakcīnu devas (3.2% no visiem e-veselībā ievadītajiem vakcinācijas faktiem)  tika izlietotas to personu vakcinācijai, kas nepieder pie noteiktajām riska grupām</w:t>
      </w:r>
      <w:r w:rsidRPr="004B6C0D">
        <w:rPr>
          <w:rFonts w:asciiTheme="majorBidi" w:hAnsiTheme="majorBidi" w:cstheme="majorBidi"/>
          <w:color w:val="000000" w:themeColor="text1"/>
          <w:sz w:val="18"/>
          <w:szCs w:val="18"/>
          <w:lang w:eastAsia="lv-LV"/>
        </w:rPr>
        <w:t>.</w:t>
      </w:r>
    </w:p>
  </w:footnote>
  <w:footnote w:id="2">
    <w:p w14:paraId="6F94617D" w14:textId="77777777" w:rsidR="004B6C0D" w:rsidRPr="004B6C0D" w:rsidRDefault="004B6C0D" w:rsidP="004B6C0D">
      <w:pPr>
        <w:pStyle w:val="FootnoteText"/>
        <w:rPr>
          <w:lang w:val="en-US"/>
        </w:rPr>
      </w:pPr>
      <w:r w:rsidRPr="004B6C0D">
        <w:rPr>
          <w:rStyle w:val="FootnoteReference"/>
          <w:rFonts w:asciiTheme="majorBidi" w:hAnsiTheme="majorBidi" w:cstheme="majorBidi"/>
          <w:sz w:val="18"/>
          <w:szCs w:val="18"/>
        </w:rPr>
        <w:footnoteRef/>
      </w:r>
      <w:r w:rsidRPr="004B6C0D">
        <w:rPr>
          <w:rFonts w:asciiTheme="majorBidi" w:hAnsiTheme="majorBidi" w:cstheme="majorBidi"/>
          <w:sz w:val="18"/>
          <w:szCs w:val="18"/>
        </w:rPr>
        <w:t xml:space="preserve"> </w:t>
      </w:r>
      <w:r w:rsidRPr="004B6C0D">
        <w:rPr>
          <w:rFonts w:asciiTheme="majorBidi" w:hAnsiTheme="majorBidi" w:cstheme="majorBidi"/>
          <w:sz w:val="18"/>
          <w:szCs w:val="18"/>
          <w:lang w:val="en-US"/>
        </w:rPr>
        <w:t>No 1094 aptaujātām iestādēm savu prognozi deva 418 iestādes (38.2%)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2E86"/>
    <w:multiLevelType w:val="hybridMultilevel"/>
    <w:tmpl w:val="6C184120"/>
    <w:lvl w:ilvl="0" w:tplc="769CD2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BB5636"/>
    <w:multiLevelType w:val="hybridMultilevel"/>
    <w:tmpl w:val="69323042"/>
    <w:lvl w:ilvl="0" w:tplc="7760074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3C31BE"/>
    <w:multiLevelType w:val="hybridMultilevel"/>
    <w:tmpl w:val="37D69CEC"/>
    <w:lvl w:ilvl="0" w:tplc="4D3EB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7114583">
    <w:abstractNumId w:val="1"/>
  </w:num>
  <w:num w:numId="2" w16cid:durableId="611789954">
    <w:abstractNumId w:val="0"/>
  </w:num>
  <w:num w:numId="3" w16cid:durableId="168331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0D"/>
    <w:rsid w:val="00001875"/>
    <w:rsid w:val="00044B75"/>
    <w:rsid w:val="00061503"/>
    <w:rsid w:val="0009718B"/>
    <w:rsid w:val="000D3C6F"/>
    <w:rsid w:val="00100C3D"/>
    <w:rsid w:val="00150291"/>
    <w:rsid w:val="00273785"/>
    <w:rsid w:val="00395A83"/>
    <w:rsid w:val="004010C2"/>
    <w:rsid w:val="004736FB"/>
    <w:rsid w:val="004B6C0D"/>
    <w:rsid w:val="006C0D6B"/>
    <w:rsid w:val="006C6B7A"/>
    <w:rsid w:val="00846CD5"/>
    <w:rsid w:val="009520F2"/>
    <w:rsid w:val="00985540"/>
    <w:rsid w:val="009C6535"/>
    <w:rsid w:val="00B04915"/>
    <w:rsid w:val="00B476C0"/>
    <w:rsid w:val="00BB12D0"/>
    <w:rsid w:val="00CA39D8"/>
    <w:rsid w:val="00CB165D"/>
    <w:rsid w:val="00D33C49"/>
    <w:rsid w:val="00D92242"/>
    <w:rsid w:val="00E81A0E"/>
    <w:rsid w:val="00F7207D"/>
    <w:rsid w:val="013E4176"/>
    <w:rsid w:val="0525BE4C"/>
    <w:rsid w:val="0A471265"/>
    <w:rsid w:val="0D6A0710"/>
    <w:rsid w:val="1BF76CEE"/>
    <w:rsid w:val="21F61EFE"/>
    <w:rsid w:val="29A7B93F"/>
    <w:rsid w:val="33E20C8D"/>
    <w:rsid w:val="35B63CAC"/>
    <w:rsid w:val="42360E5F"/>
    <w:rsid w:val="49A740CE"/>
    <w:rsid w:val="4FAB4EFB"/>
    <w:rsid w:val="50DC469B"/>
    <w:rsid w:val="7742A27D"/>
    <w:rsid w:val="7B617562"/>
    <w:rsid w:val="7BAD0E84"/>
    <w:rsid w:val="7C979EE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C013"/>
  <w15:chartTrackingRefBased/>
  <w15:docId w15:val="{BE3FCE67-EB4C-48FC-AF3B-06168993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0D"/>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4B6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C0D"/>
    <w:rPr>
      <w:rFonts w:eastAsiaTheme="majorEastAsia" w:cstheme="majorBidi"/>
      <w:color w:val="272727" w:themeColor="text1" w:themeTint="D8"/>
    </w:rPr>
  </w:style>
  <w:style w:type="paragraph" w:styleId="Title">
    <w:name w:val="Title"/>
    <w:basedOn w:val="Normal"/>
    <w:next w:val="Normal"/>
    <w:link w:val="TitleChar"/>
    <w:uiPriority w:val="10"/>
    <w:qFormat/>
    <w:rsid w:val="004B6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C0D"/>
    <w:pPr>
      <w:spacing w:before="160"/>
      <w:jc w:val="center"/>
    </w:pPr>
    <w:rPr>
      <w:i/>
      <w:iCs/>
      <w:color w:val="404040" w:themeColor="text1" w:themeTint="BF"/>
    </w:rPr>
  </w:style>
  <w:style w:type="character" w:customStyle="1" w:styleId="QuoteChar">
    <w:name w:val="Quote Char"/>
    <w:basedOn w:val="DefaultParagraphFont"/>
    <w:link w:val="Quote"/>
    <w:uiPriority w:val="29"/>
    <w:rsid w:val="004B6C0D"/>
    <w:rPr>
      <w:i/>
      <w:iCs/>
      <w:color w:val="404040" w:themeColor="text1" w:themeTint="BF"/>
    </w:rPr>
  </w:style>
  <w:style w:type="paragraph" w:styleId="ListParagraph">
    <w:name w:val="List Paragraph"/>
    <w:basedOn w:val="Normal"/>
    <w:uiPriority w:val="34"/>
    <w:qFormat/>
    <w:rsid w:val="004B6C0D"/>
    <w:pPr>
      <w:ind w:left="720"/>
      <w:contextualSpacing/>
    </w:pPr>
  </w:style>
  <w:style w:type="character" w:styleId="IntenseEmphasis">
    <w:name w:val="Intense Emphasis"/>
    <w:basedOn w:val="DefaultParagraphFont"/>
    <w:uiPriority w:val="21"/>
    <w:qFormat/>
    <w:rsid w:val="004B6C0D"/>
    <w:rPr>
      <w:i/>
      <w:iCs/>
      <w:color w:val="0F4761" w:themeColor="accent1" w:themeShade="BF"/>
    </w:rPr>
  </w:style>
  <w:style w:type="paragraph" w:styleId="IntenseQuote">
    <w:name w:val="Intense Quote"/>
    <w:basedOn w:val="Normal"/>
    <w:next w:val="Normal"/>
    <w:link w:val="IntenseQuoteChar"/>
    <w:uiPriority w:val="30"/>
    <w:qFormat/>
    <w:rsid w:val="004B6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C0D"/>
    <w:rPr>
      <w:i/>
      <w:iCs/>
      <w:color w:val="0F4761" w:themeColor="accent1" w:themeShade="BF"/>
    </w:rPr>
  </w:style>
  <w:style w:type="character" w:styleId="IntenseReference">
    <w:name w:val="Intense Reference"/>
    <w:basedOn w:val="DefaultParagraphFont"/>
    <w:uiPriority w:val="32"/>
    <w:qFormat/>
    <w:rsid w:val="004B6C0D"/>
    <w:rPr>
      <w:b/>
      <w:bCs/>
      <w:smallCaps/>
      <w:color w:val="0F4761" w:themeColor="accent1" w:themeShade="BF"/>
      <w:spacing w:val="5"/>
    </w:rPr>
  </w:style>
  <w:style w:type="character" w:styleId="Hyperlink">
    <w:name w:val="Hyperlink"/>
    <w:basedOn w:val="DefaultParagraphFont"/>
    <w:uiPriority w:val="99"/>
    <w:unhideWhenUsed/>
    <w:rsid w:val="004B6C0D"/>
    <w:rPr>
      <w:color w:val="467886" w:themeColor="hyperlink"/>
      <w:u w:val="single"/>
    </w:rPr>
  </w:style>
  <w:style w:type="character" w:styleId="CommentReference">
    <w:name w:val="annotation reference"/>
    <w:basedOn w:val="DefaultParagraphFont"/>
    <w:uiPriority w:val="99"/>
    <w:semiHidden/>
    <w:unhideWhenUsed/>
    <w:rsid w:val="004B6C0D"/>
    <w:rPr>
      <w:sz w:val="16"/>
      <w:szCs w:val="16"/>
    </w:rPr>
  </w:style>
  <w:style w:type="paragraph" w:styleId="CommentText">
    <w:name w:val="annotation text"/>
    <w:basedOn w:val="Normal"/>
    <w:link w:val="CommentTextChar"/>
    <w:uiPriority w:val="99"/>
    <w:unhideWhenUsed/>
    <w:rsid w:val="004B6C0D"/>
  </w:style>
  <w:style w:type="character" w:customStyle="1" w:styleId="CommentTextChar">
    <w:name w:val="Comment Text Char"/>
    <w:basedOn w:val="DefaultParagraphFont"/>
    <w:link w:val="CommentText"/>
    <w:uiPriority w:val="99"/>
    <w:rsid w:val="004B6C0D"/>
    <w:rPr>
      <w:rFonts w:ascii="Times New Roman" w:eastAsia="Times New Roman" w:hAnsi="Times New Roman" w:cs="Times New Roman"/>
      <w:kern w:val="0"/>
      <w:sz w:val="20"/>
      <w:szCs w:val="20"/>
    </w:rPr>
  </w:style>
  <w:style w:type="paragraph" w:styleId="FootnoteText">
    <w:name w:val="footnote text"/>
    <w:basedOn w:val="Normal"/>
    <w:link w:val="FootnoteTextChar"/>
    <w:uiPriority w:val="99"/>
    <w:semiHidden/>
    <w:unhideWhenUsed/>
    <w:rsid w:val="004B6C0D"/>
  </w:style>
  <w:style w:type="character" w:customStyle="1" w:styleId="FootnoteTextChar">
    <w:name w:val="Footnote Text Char"/>
    <w:basedOn w:val="DefaultParagraphFont"/>
    <w:link w:val="FootnoteText"/>
    <w:uiPriority w:val="99"/>
    <w:semiHidden/>
    <w:rsid w:val="004B6C0D"/>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4B6C0D"/>
    <w:rPr>
      <w:vertAlign w:val="superscript"/>
    </w:rPr>
  </w:style>
  <w:style w:type="paragraph" w:styleId="Revision">
    <w:name w:val="Revision"/>
    <w:hidden/>
    <w:uiPriority w:val="99"/>
    <w:semiHidden/>
    <w:rsid w:val="000D3C6F"/>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Krauze</dc:creator>
  <cp:keywords/>
  <dc:description/>
  <cp:lastModifiedBy>Armīns Kalniņš</cp:lastModifiedBy>
  <cp:revision>2</cp:revision>
  <cp:lastPrinted>2024-08-22T10:07:00Z</cp:lastPrinted>
  <dcterms:created xsi:type="dcterms:W3CDTF">2024-09-11T16:19:00Z</dcterms:created>
  <dcterms:modified xsi:type="dcterms:W3CDTF">2024-09-11T16:19:00Z</dcterms:modified>
</cp:coreProperties>
</file>