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102C" w14:textId="0C593522" w:rsidR="00D610B5" w:rsidRPr="00557DAA" w:rsidRDefault="009873A6" w:rsidP="00557DA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116A8">
        <w:rPr>
          <w:rFonts w:asciiTheme="majorBidi" w:hAnsiTheme="majorBidi" w:cstheme="majorBidi"/>
          <w:b/>
          <w:bCs/>
          <w:noProof/>
          <w:sz w:val="24"/>
          <w:szCs w:val="24"/>
          <w:lang w:val="lv-LV"/>
        </w:rPr>
        <w:drawing>
          <wp:inline distT="0" distB="0" distL="0" distR="0" wp14:anchorId="37BF26C7" wp14:editId="4E597F9F">
            <wp:extent cx="1575303" cy="887993"/>
            <wp:effectExtent l="0" t="0" r="6350" b="0"/>
            <wp:docPr id="13312887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82" cy="90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136896510"/>
    </w:p>
    <w:p w14:paraId="5E0B9256" w14:textId="254ADA10" w:rsidR="002B2DCB" w:rsidRDefault="00EE677A" w:rsidP="0031064C">
      <w:pPr>
        <w:shd w:val="clear" w:color="auto" w:fill="92D050"/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Nacionālā Veselību veicinošo skolu tīkla </w:t>
      </w:r>
      <w:r w:rsidR="00AC57B6">
        <w:rPr>
          <w:rFonts w:asciiTheme="majorBidi" w:hAnsiTheme="majorBidi" w:cstheme="majorBidi"/>
          <w:b/>
          <w:bCs/>
          <w:sz w:val="24"/>
          <w:szCs w:val="24"/>
          <w:lang w:val="lv-LV"/>
        </w:rPr>
        <w:t>konkurss par aktivitāšu īstenošanu infekcijas slimību profilaksei</w:t>
      </w:r>
      <w:r w:rsidR="002B2DCB" w:rsidRPr="002B2DCB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>izglītības iestādē</w:t>
      </w:r>
    </w:p>
    <w:p w14:paraId="746889E3" w14:textId="252EB818" w:rsidR="00D610B5" w:rsidRPr="00557DAA" w:rsidRDefault="00AC57B6" w:rsidP="00557DAA">
      <w:pPr>
        <w:shd w:val="clear" w:color="auto" w:fill="92D050"/>
        <w:jc w:val="center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>NOLIKUMS</w:t>
      </w:r>
    </w:p>
    <w:p w14:paraId="690C201B" w14:textId="78D09E36" w:rsidR="00F47B27" w:rsidRDefault="00F32F03" w:rsidP="00E653CD">
      <w:p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202</w:t>
      </w:r>
      <w:r w:rsidR="00AC57B6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4</w:t>
      </w:r>
      <w:r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./202</w:t>
      </w:r>
      <w:r w:rsidR="00AC57B6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5</w:t>
      </w:r>
      <w:r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 mācību gad</w:t>
      </w:r>
      <w:r w:rsidR="0039418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ā</w:t>
      </w:r>
      <w:r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</w:t>
      </w:r>
      <w:r w:rsidR="00822F4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no</w:t>
      </w:r>
      <w:r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202</w:t>
      </w:r>
      <w:r w:rsidR="00AC57B6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4</w:t>
      </w:r>
      <w:r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. gada </w:t>
      </w:r>
      <w:r w:rsidR="0039418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oktobrim</w:t>
      </w:r>
      <w:r w:rsidR="00AC57B6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līdz </w:t>
      </w:r>
      <w:r w:rsidR="0039418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februārim</w:t>
      </w:r>
      <w:r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) </w:t>
      </w:r>
      <w:r w:rsid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norisināsies konkurss </w:t>
      </w:r>
      <w:r w:rsidR="00F47B27"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Nacionālā Veselību veicinošo skolu tīkla (</w:t>
      </w:r>
      <w:r w:rsidR="00EE677A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turpmāk – </w:t>
      </w:r>
      <w:r w:rsidR="00F47B27" w:rsidRPr="008B3E6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NVVST) dalības izglītības iestādē</w:t>
      </w:r>
      <w:r w:rsid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m, īstenojot pasākumus </w:t>
      </w:r>
      <w:r w:rsidR="00F47B27" w:rsidRPr="00D610B5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infekcijas slimību profilaksei</w:t>
      </w:r>
      <w:r w:rsidR="00EE677A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EE677A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izglītības iestādē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(turpmāk – Konkurss)</w:t>
      </w:r>
      <w:r w:rsid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5B953A5D" w14:textId="3EEEDD63" w:rsidR="00F47B27" w:rsidRDefault="00EE677A" w:rsidP="00F47B27">
      <w:p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u w:val="single"/>
          <w:lang w:val="lv-LV"/>
          <w14:ligatures w14:val="none"/>
        </w:rPr>
        <w:t>Konkursa m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u w:val="single"/>
          <w:lang w:val="lv-LV"/>
          <w14:ligatures w14:val="none"/>
        </w:rPr>
        <w:t>ērķis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: veicināt NVVST dalības izglītības iestāžu aktīvāku iesaisti </w:t>
      </w:r>
      <w:r w:rsid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infekcijas slimību profilakses tēmas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aktualizēšanā izglītības iestādē; nodrošināt iespēju NVVST izglītības iestādēm dalīties pieredzē, 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gūt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idejas no citām iestādēm </w:t>
      </w:r>
      <w:r w:rsid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infekcijas slimību profilaksei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veltītu aktivitāšu īstenošanā; veicināt izglītojamo, vecāku un izglītības iestādes 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personāla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veselīgu paradumu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un infekcijas slimību profilakses pamatprincipu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apguvi, radošo pašizpausmi un sacensības garu, piedaloties 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 w:rsidR="00F47B27"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onkursā</w:t>
      </w:r>
      <w:r w:rsid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6C0D9F71" w14:textId="1F022D94" w:rsidR="00F47B27" w:rsidRPr="006862B1" w:rsidRDefault="006862B1" w:rsidP="00E653CD">
      <w:pPr>
        <w:jc w:val="both"/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6862B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Lai piedalītos Konkursā, izglītības iestādei jāīsteno</w:t>
      </w:r>
      <w:r w:rsidR="00F47B27" w:rsidRPr="006862B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: </w:t>
      </w:r>
    </w:p>
    <w:p w14:paraId="5526A59C" w14:textId="3C04AA47" w:rsidR="00F47B27" w:rsidRDefault="00F47B27" w:rsidP="006862B1">
      <w:pPr>
        <w:pStyle w:val="ListParagraph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obligāt</w:t>
      </w:r>
      <w:r w:rsidR="00D12CB6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ās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aktivitātes</w:t>
      </w:r>
      <w:r w:rsidRPr="00F47B2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;</w:t>
      </w:r>
    </w:p>
    <w:p w14:paraId="418CE383" w14:textId="383AF73B" w:rsidR="00F47B27" w:rsidRPr="00F47B27" w:rsidRDefault="00F47B27" w:rsidP="00F47B27">
      <w:pPr>
        <w:pStyle w:val="ListParagraph"/>
        <w:numPr>
          <w:ilvl w:val="0"/>
          <w:numId w:val="12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izvēles jeb radošā</w:t>
      </w:r>
      <w:r w:rsidR="00EE677A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 pašizpausmes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aktivitātes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1A0CDE48" w14:textId="18795D7A" w:rsidR="00AC57B6" w:rsidRDefault="00AC57B6" w:rsidP="00B87015">
      <w:pPr>
        <w:shd w:val="clear" w:color="auto" w:fill="92D050"/>
        <w:jc w:val="center"/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B87015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1. Obligāt</w:t>
      </w:r>
      <w:r w:rsidR="00D12CB6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ās </w:t>
      </w:r>
      <w:r w:rsidR="006862B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aktivitātes</w:t>
      </w:r>
    </w:p>
    <w:p w14:paraId="2730F726" w14:textId="3DE67D16" w:rsidR="002E6801" w:rsidRPr="002E6801" w:rsidRDefault="006862B1" w:rsidP="002E6801">
      <w:p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Konkursa obligāt</w:t>
      </w:r>
      <w:r w:rsidR="00D12CB6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ās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aktivitātes izglītības iestādei ļauj kvalificēties dalībai </w:t>
      </w:r>
      <w:r w:rsidR="00694DB4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onkursā:</w:t>
      </w:r>
    </w:p>
    <w:p w14:paraId="4990D126" w14:textId="694F6DB7" w:rsidR="00B87015" w:rsidRPr="002E6801" w:rsidRDefault="002E6801" w:rsidP="006862B1">
      <w:pPr>
        <w:pStyle w:val="ListParagraph"/>
        <w:numPr>
          <w:ilvl w:val="0"/>
          <w:numId w:val="13"/>
        </w:numPr>
        <w:shd w:val="clear" w:color="auto" w:fill="E2EFD9" w:themeFill="accent6" w:themeFillTint="33"/>
        <w:jc w:val="both"/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2E680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aktivitātes izglītojamajiem</w:t>
      </w:r>
    </w:p>
    <w:p w14:paraId="1CE279ED" w14:textId="345B3F0E" w:rsidR="00DD730E" w:rsidRDefault="008C68ED" w:rsidP="00256DC9">
      <w:pPr>
        <w:pStyle w:val="ListParagraph"/>
        <w:numPr>
          <w:ilvl w:val="0"/>
          <w:numId w:val="18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Slimību profilakses un kontroles centrs (</w:t>
      </w:r>
      <w:r w:rsidR="004812A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turpmāk – 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SPKC)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izmantojot mākoņpakalpojumu (piemēram, </w:t>
      </w:r>
      <w:r w:rsidR="001F77B9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MS OneDrive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),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ar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e-past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 starpniecību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1E6EA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sūtīs 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NVVST</w:t>
      </w:r>
      <w:r w:rsidR="00256DC9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koordinator</w:t>
      </w:r>
      <w:r w:rsidR="00256DC9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iem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informatīv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o 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materiālu pakotne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</w:t>
      </w:r>
      <w:r w:rsidR="004812A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dažādiem izglītojamo vecumposmiem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(piemēram, darba lapas,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infografikas</w:t>
      </w:r>
      <w:r w:rsidR="001F77B9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, video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u.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c.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ar 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aicinā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jumu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izmantot 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tos 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izglītošanas darbā</w:t>
      </w:r>
      <w:r w:rsid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par infekcijas slimību profilaksi</w:t>
      </w:r>
      <w:r w:rsidR="00D63412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  <w:r w:rsidR="00256DC9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</w:p>
    <w:p w14:paraId="2CD0FF7F" w14:textId="1E4CBA7F" w:rsidR="00256DC9" w:rsidRPr="006862B1" w:rsidRDefault="00DD730E" w:rsidP="006862B1">
      <w:pPr>
        <w:pStyle w:val="ListParagraph"/>
        <w:numPr>
          <w:ilvl w:val="0"/>
          <w:numId w:val="18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Izglītības iestādei </w:t>
      </w:r>
      <w:r w:rsidR="00753AC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onkursa norises periodā jāīsteno aktivitātes</w:t>
      </w:r>
      <w:r w:rsidR="00E2094B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izglītojamajiem*</w:t>
      </w:r>
      <w:r w:rsidR="00753AC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(piemēram, jāiekļauj materiālu demonstrācija</w:t>
      </w:r>
      <w:r w:rsidR="0039418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un patstāvīgie darbi</w:t>
      </w:r>
      <w:r w:rsidR="00753AC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klases stundā, dabaszinībās vai citos mācību pri</w:t>
      </w:r>
      <w:r w:rsidR="00E2094B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e</w:t>
      </w:r>
      <w:r w:rsidR="00753AC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kšmetos, projektu nedēļā u. tml.)</w:t>
      </w:r>
      <w:r w:rsidR="00E2094B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informēšanai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1E6EA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par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infekcijas slimību profilakses </w:t>
      </w:r>
      <w:r w:rsidR="001E6EA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tēmām</w:t>
      </w:r>
      <w:r w:rsidR="00753AC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, izmantojot augstāk minētos SPKC info</w:t>
      </w:r>
      <w:r w:rsidR="00E2094B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r</w:t>
      </w:r>
      <w:r w:rsidR="00753AC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matīvos materiālus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. </w:t>
      </w:r>
    </w:p>
    <w:p w14:paraId="3EBFD3BB" w14:textId="692F94A0" w:rsidR="0031064C" w:rsidRPr="006862B1" w:rsidRDefault="00E2094B" w:rsidP="006862B1">
      <w:pPr>
        <w:pStyle w:val="ListParagraph"/>
        <w:numPr>
          <w:ilvl w:val="0"/>
          <w:numId w:val="18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</w:t>
      </w:r>
      <w:r w:rsidR="008C68ED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ēmas aktivitātēm sadalījumā pa </w:t>
      </w:r>
      <w:r w:rsidR="004812A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izglītojamo </w:t>
      </w:r>
      <w:r w:rsidR="008C68ED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vecumposmiem</w:t>
      </w:r>
      <w:r w:rsidR="001E6EA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*</w:t>
      </w:r>
      <w:r w:rsid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*</w:t>
      </w:r>
      <w:r w:rsidR="008C68ED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: </w:t>
      </w:r>
    </w:p>
    <w:p w14:paraId="0B184C46" w14:textId="110D142D" w:rsidR="00974FEC" w:rsidRPr="0022507E" w:rsidRDefault="00974FEC" w:rsidP="0022507E">
      <w:pPr>
        <w:pStyle w:val="ListParagraph"/>
        <w:numPr>
          <w:ilvl w:val="0"/>
          <w:numId w:val="22"/>
        </w:numP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22507E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Pirmsskola</w:t>
      </w:r>
      <w:r w:rsidR="0022507E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un 1.–4. klašu skolēni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– </w:t>
      </w:r>
      <w:r w:rsidR="008C68ED" w:rsidRPr="0031064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roku higiēna;</w:t>
      </w:r>
    </w:p>
    <w:p w14:paraId="68127238" w14:textId="0A6A4B25" w:rsidR="00256DC9" w:rsidRPr="00974FEC" w:rsidRDefault="0022507E" w:rsidP="00974FEC">
      <w:pPr>
        <w:pStyle w:val="ListParagraph"/>
        <w:numPr>
          <w:ilvl w:val="0"/>
          <w:numId w:val="22"/>
        </w:numP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5.–9. klašu skolēni 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– </w:t>
      </w:r>
      <w:r w:rsidR="008C68ED" w:rsidRP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personīgā higiēna</w:t>
      </w:r>
      <w:r w:rsid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</w:t>
      </w:r>
      <w:r w:rsidR="008C68ED" w:rsidRP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tostarp intīmā higiēna</w:t>
      </w:r>
      <w:r w:rsid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;</w:t>
      </w:r>
      <w:r w:rsidR="008C68ED" w:rsidRP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</w:p>
    <w:p w14:paraId="5F4630E7" w14:textId="42033D9F" w:rsidR="0031064C" w:rsidRPr="006862B1" w:rsidRDefault="0022507E" w:rsidP="00256DC9">
      <w:pPr>
        <w:pStyle w:val="ListParagraph"/>
        <w:numPr>
          <w:ilvl w:val="0"/>
          <w:numId w:val="22"/>
        </w:numPr>
        <w:rPr>
          <w:noProof/>
          <w:lang w:val="lv-LV"/>
        </w:rPr>
      </w:pPr>
      <w:r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10.–12. klašu skolēni</w:t>
      </w:r>
      <w:r w:rsid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– </w:t>
      </w:r>
      <w:r w:rsidR="003D6091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seksuāli transmisīvo infekciju profilakse</w:t>
      </w:r>
      <w:r w:rsidR="00974FE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</w:p>
    <w:p w14:paraId="2E31AAF3" w14:textId="2C6EAB22" w:rsidR="001E6EAD" w:rsidRDefault="001E6EAD" w:rsidP="006862B1">
      <w:pPr>
        <w:jc w:val="both"/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6862B1">
        <w:rPr>
          <w:i/>
          <w:iCs/>
          <w:noProof/>
          <w:lang w:val="lv-LV"/>
        </w:rPr>
        <w:lastRenderedPageBreak/>
        <w:t>*</w:t>
      </w:r>
      <w:r w:rsidR="00E2094B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atr</w:t>
      </w:r>
      <w:r w:rsidR="00E2094B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ā</w:t>
      </w:r>
      <w:r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E2094B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izglītības posmā jāīsteno vismaz 1 (viena) aktivitāte par norādīto tēmu</w:t>
      </w:r>
      <w:r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respektīvi, ja izglītības iestādē ir gan sākumskolas, gan pamatskolas, gan vidusskolas posma izglītojamie, tad obligāta prasība ir īstenot aktivitātes katrā </w:t>
      </w:r>
      <w:r w:rsidR="00E2094B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izglītības posmā</w:t>
      </w:r>
      <w:r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6686C66C" w14:textId="63E514BD" w:rsidR="00973144" w:rsidRPr="006862B1" w:rsidRDefault="00973144" w:rsidP="001E6EAD">
      <w:p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*</w:t>
      </w:r>
      <w:r w:rsidR="001E6EAD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*</w:t>
      </w:r>
      <w:r w:rsidR="00E2094B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Konkursa ietvaros</w:t>
      </w:r>
      <w:r w:rsidR="00974FEC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attiecīgajos </w:t>
      </w:r>
      <w:r w:rsidR="00E2094B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izglītības 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posmos</w:t>
      </w:r>
      <w:r w:rsidR="004732D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ir</w:t>
      </w:r>
      <w:r w:rsidR="00974FEC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jāaplūko norādītās tēmas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, tomēr</w:t>
      </w:r>
      <w:r w:rsidR="001E6EAD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zināšanu</w:t>
      </w:r>
      <w:r w:rsidR="001E6EAD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aktualizēšanai un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nostiprināšanai </w:t>
      </w:r>
      <w:r w:rsidR="00445B89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vēlams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atkārtot arī iepriekšējos izglītības posmos aplūko</w:t>
      </w:r>
      <w:r w:rsidR="00394188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jamo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saturu</w:t>
      </w:r>
      <w:r w:rsidR="00445B89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(piemēram, </w:t>
      </w:r>
      <w:r w:rsidR="00394188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personīgās</w:t>
      </w:r>
      <w:r w:rsidR="00445B89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higiēnas pamatprincipu atkārtošana</w:t>
      </w:r>
      <w:r w:rsidR="00394188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visos izglītības posmos</w:t>
      </w:r>
      <w:r w:rsidR="00445B89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)</w:t>
      </w:r>
      <w:r w:rsidR="00E30EAE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  <w:r w:rsidR="00445B89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Tāpat izglītības iestāžu pārstāvji ir aicināti</w:t>
      </w:r>
      <w:r w:rsidR="00974FEC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445B89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pielāgot izglītojamo vecumam, interesēm un aktualitātēm atbilstošāko apspriežamo </w:t>
      </w:r>
      <w:r w:rsidR="001E6EAD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infekcijas slimību profilakses </w:t>
      </w:r>
      <w:r w:rsidR="004732D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apakš</w:t>
      </w:r>
      <w:r w:rsidR="00445B89"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tēmu loku.</w:t>
      </w:r>
    </w:p>
    <w:p w14:paraId="67C784CD" w14:textId="1C323AA2" w:rsidR="002E6801" w:rsidRPr="003D6091" w:rsidRDefault="002E6801" w:rsidP="006862B1">
      <w:pPr>
        <w:pStyle w:val="ListParagraph"/>
        <w:numPr>
          <w:ilvl w:val="0"/>
          <w:numId w:val="13"/>
        </w:numPr>
        <w:shd w:val="clear" w:color="auto" w:fill="E2EFD9" w:themeFill="accent6" w:themeFillTint="33"/>
        <w:jc w:val="both"/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3D609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aktivitātes izglītojamo vecākiem</w:t>
      </w:r>
    </w:p>
    <w:p w14:paraId="499E01BA" w14:textId="2EE68249" w:rsidR="008C68ED" w:rsidRDefault="00137C95" w:rsidP="007F678B">
      <w:pPr>
        <w:pStyle w:val="ListParagraph"/>
        <w:numPr>
          <w:ilvl w:val="0"/>
          <w:numId w:val="24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SPKC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izmantojot mākoņpakalpojumu (piemēram, </w:t>
      </w:r>
      <w:r w:rsidR="001F77B9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MS OneDrive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),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ar e-pasta starpniecību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sūtīs NVVST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koordinator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iem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informatīvo materiālu pakotn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(piemēram,</w:t>
      </w:r>
      <w:r w:rsidR="0039418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prezentācijas, </w:t>
      </w:r>
      <w:r w:rsidR="007F678B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buklet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us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u.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c.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 ar aicinājumu iz</w:t>
      </w:r>
      <w:r w:rsidR="007F678B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mantot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tos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7F678B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infekcijas slimību profilakses 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tēmu</w:t>
      </w:r>
      <w:r w:rsidR="007F678B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aktualizēšan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ā</w:t>
      </w:r>
      <w:r w:rsidR="0031064C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izglītojamo vecākiem.</w:t>
      </w:r>
    </w:p>
    <w:p w14:paraId="0BC88F58" w14:textId="69661F9D" w:rsidR="00DD730E" w:rsidRDefault="007F678B" w:rsidP="0022507E">
      <w:pPr>
        <w:pStyle w:val="ListParagraph"/>
        <w:numPr>
          <w:ilvl w:val="0"/>
          <w:numId w:val="24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Izglītības iestādei </w:t>
      </w:r>
      <w:r w:rsidR="006C1C5A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onkursa norises periodā jāīsteno vismaz 1 (vien</w:t>
      </w:r>
      <w:r w:rsidR="007F551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</w:t>
      </w:r>
      <w:r w:rsidR="000F55F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mērķtiecīga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7F551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informēšanas aktivitāte (piemēram, informatīvo materiālu demonstrēšana vecāku sapulcē, informācijas izplatīšana</w:t>
      </w:r>
      <w:r w:rsidR="000B759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vecāku</w:t>
      </w:r>
      <w:r w:rsidR="007F551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saziņas kanālos v. tml</w:t>
      </w:r>
      <w:r w:rsidR="000F55FD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  <w:r w:rsidR="007F551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</w:t>
      </w:r>
      <w:r w:rsidR="00DD730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vecāk</w:t>
      </w:r>
      <w:r w:rsidR="007F551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iem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6E4AD8" w:rsidRPr="006E4AD8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par vakcinācij</w:t>
      </w:r>
      <w:r w:rsidR="0022507E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u</w:t>
      </w:r>
      <w:r w:rsidR="006E4AD8" w:rsidRPr="006E4AD8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infekcijas slimību profilakses kontekstā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izmantojot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augstāk minēt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os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SPKC</w:t>
      </w:r>
      <w:r w:rsidR="00DD730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informatīv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os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materiālus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6D295398" w14:textId="77777777" w:rsidR="0022507E" w:rsidRPr="0022507E" w:rsidRDefault="0022507E" w:rsidP="0022507E">
      <w:pPr>
        <w:pStyle w:val="ListParagraph"/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</w:p>
    <w:p w14:paraId="63F6BB81" w14:textId="7F901C3E" w:rsidR="002E6801" w:rsidRPr="003D6091" w:rsidRDefault="002E6801" w:rsidP="006862B1">
      <w:pPr>
        <w:pStyle w:val="ListParagraph"/>
        <w:numPr>
          <w:ilvl w:val="0"/>
          <w:numId w:val="13"/>
        </w:numPr>
        <w:shd w:val="clear" w:color="auto" w:fill="E2EFD9" w:themeFill="accent6" w:themeFillTint="33"/>
        <w:jc w:val="both"/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3D609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aktivitātes </w:t>
      </w:r>
      <w:r w:rsidR="00BC1E70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izglītības iestādes darbiniekiem</w:t>
      </w:r>
    </w:p>
    <w:p w14:paraId="4950A8D0" w14:textId="01654705" w:rsidR="008C68ED" w:rsidRDefault="006E4AD8" w:rsidP="001E6EAD">
      <w:pPr>
        <w:pStyle w:val="ListParagraph"/>
        <w:numPr>
          <w:ilvl w:val="0"/>
          <w:numId w:val="26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SPKC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izmantojot mākoņpakalpojumu (piemēram, </w:t>
      </w:r>
      <w:r w:rsidR="001F77B9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MS OneDrive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),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ar e-pasta starpniecību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sūtīs NVVST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koordinator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iem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informatīvo materiālu pakotn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BC1E70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(piemēram, prezentācijas</w:t>
      </w:r>
      <w:r w:rsidR="00FB0B6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, infografikas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u. c.</w:t>
      </w:r>
      <w:r w:rsidR="00BC1E70"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</w:t>
      </w:r>
      <w:r w:rsidRP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ar aicinājumu izmantot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tos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infekcijas slimību profilakses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tēmu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aktualizēšan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ā</w:t>
      </w:r>
      <w:r w:rsidRPr="006862B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izglītības iestādes personālam.</w:t>
      </w:r>
    </w:p>
    <w:p w14:paraId="44CA1D7C" w14:textId="25203279" w:rsidR="0022507E" w:rsidRPr="0022507E" w:rsidRDefault="001E6EAD" w:rsidP="0022507E">
      <w:pPr>
        <w:pStyle w:val="ListParagraph"/>
        <w:numPr>
          <w:ilvl w:val="0"/>
          <w:numId w:val="26"/>
        </w:num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Izglītības iestādei 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onkursa norises periodā jāīsteno vismaz 1 (viena) sapulce, seminārs v. tml. </w:t>
      </w:r>
      <w:r w:rsidR="007734F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pasākums klātienes vai attālinātā formātā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izglītības iestādes darbiniek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u informēšanai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6E4AD8" w:rsidRPr="006E4AD8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par </w:t>
      </w:r>
      <w:r w:rsidR="006E4AD8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vakcināciju</w:t>
      </w:r>
      <w:r w:rsidR="006E4AD8" w:rsidRPr="006E4AD8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infekcijas slimību profilakses kontekstā</w:t>
      </w:r>
      <w:r w:rsidR="006E4AD8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, izmantojot augstāk minētos SPKC informatīvos materiālus</w:t>
      </w:r>
      <w:r w:rsid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38BBADE7" w14:textId="264EC7AF" w:rsidR="00D63412" w:rsidRPr="0022507E" w:rsidRDefault="00D63412" w:rsidP="0022507E">
      <w:p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Iesniedzot pieteikumu </w:t>
      </w:r>
      <w:r w:rsidR="004732D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onkursam, 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par </w:t>
      </w:r>
      <w:r w:rsidR="00D12CB6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obligāto</w:t>
      </w:r>
      <w:r w:rsidR="004732D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aktivitāšu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izpildi 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nepieciešams pievienot īsu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aprakstu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BC1E70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brīvā formātā 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un</w:t>
      </w:r>
      <w:r w:rsidR="004732D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ne vairāk kā 3 (trīs)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attēl</w:t>
      </w:r>
      <w:r w:rsidR="004732D1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us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(katrai mērķauditorijai)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</w:t>
      </w:r>
      <w:r w:rsidR="008C68ED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lai uzskatāmi demonstrētu īstenotās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aktivitātes izglītojamajiem, viņu vecākiem un </w:t>
      </w:r>
      <w:r w:rsidR="00025D5F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izglītības iestādes darbiniekiem</w:t>
      </w:r>
      <w:r w:rsidR="00150497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izmantojot 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SPKC</w:t>
      </w:r>
      <w:r w:rsidR="00150497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informatīvos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materiālu</w:t>
      </w:r>
      <w:r w:rsidR="00150497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 un resursus (</w:t>
      </w:r>
      <w:r w:rsidR="00150497" w:rsidRPr="0022507E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vairāk informācijas par pieteikuma iesniegšanu skat. </w:t>
      </w:r>
      <w:r w:rsidR="000B7598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 w:rsidR="00150497" w:rsidRPr="0022507E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onkursa nolikuma sadaļā “Aktivitāšu apraksta un fotoattēlu iesniegšanas kārtība”</w:t>
      </w:r>
      <w:r w:rsidR="00150497"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</w:t>
      </w:r>
      <w:r w:rsidRPr="0022507E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3568F1DD" w14:textId="76E8FCDC" w:rsidR="004732D1" w:rsidRDefault="00AC57B6" w:rsidP="004732D1">
      <w:pPr>
        <w:shd w:val="clear" w:color="auto" w:fill="92D050"/>
        <w:jc w:val="center"/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B87015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2. Izvēles </w:t>
      </w:r>
      <w:r w:rsidR="004732D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jeb radošās pašizpausmes aktivitātes</w:t>
      </w:r>
    </w:p>
    <w:p w14:paraId="138B24F7" w14:textId="795EEBC4" w:rsidR="00B87015" w:rsidRDefault="00D610B5" w:rsidP="00D610B5">
      <w:p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Šajā </w:t>
      </w:r>
      <w:r w:rsidR="007734F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onkur</w:t>
      </w:r>
      <w:r w:rsidR="007734FC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s</w:t>
      </w: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a daļā </w:t>
      </w:r>
      <w:r w:rsidR="0015049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izglītības iestāde ir </w:t>
      </w: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aicinā</w:t>
      </w:r>
      <w:r w:rsidR="0015049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ta brīvi,</w:t>
      </w: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radoši un inovatīvi izpausties, īstenojot aktivitātes infekcijas slimību profilaks</w:t>
      </w:r>
      <w:r w:rsidR="0015049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e</w:t>
      </w: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i</w:t>
      </w:r>
      <w:r w:rsidR="00150497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izglītības iestādē</w:t>
      </w: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atbilstoši izvirzītajiem vērtēšanas kritērijiem (</w:t>
      </w:r>
      <w:r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skat. </w:t>
      </w:r>
      <w:r w:rsidR="000B7598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K</w:t>
      </w:r>
      <w:r w:rsidR="00150497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onkursa </w:t>
      </w:r>
      <w:r w:rsidRPr="006862B1">
        <w:rPr>
          <w:rFonts w:asciiTheme="majorBidi" w:eastAsia="Calibri" w:hAnsiTheme="majorBidi" w:cstheme="majorBidi"/>
          <w:bCs/>
          <w:i/>
          <w:iCs/>
          <w:noProof/>
          <w:color w:val="000000"/>
          <w:kern w:val="0"/>
          <w:sz w:val="24"/>
          <w:szCs w:val="24"/>
          <w:lang w:val="lv-LV"/>
          <w14:ligatures w14:val="none"/>
        </w:rPr>
        <w:t>nolikuma sadaļā “Aktivitāšu vērtēšana un rezultātu paziņošana”</w:t>
      </w:r>
      <w:r w:rsidRPr="00D610B5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).</w:t>
      </w:r>
    </w:p>
    <w:p w14:paraId="1A42E10A" w14:textId="23D4505B" w:rsidR="00BC1E70" w:rsidRPr="00D610B5" w:rsidRDefault="00BC1E70" w:rsidP="00BC1E70">
      <w:p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31064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Pielikumā ar nosaukumu </w:t>
      </w:r>
      <w:r w:rsidRPr="00DB1B5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“</w:t>
      </w:r>
      <w:r w:rsidR="00FB0B67" w:rsidRPr="00DB1B5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NVVST_aktivitasu_piemeri_infekciju_profilaksei</w:t>
      </w:r>
      <w:r w:rsidRPr="00DB1B5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”</w:t>
      </w:r>
      <w:r w:rsidRPr="0031064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pievienotas dažas idejas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iedvesmai, lai īstenotu </w:t>
      </w:r>
      <w:r w:rsidRPr="0031064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aktivitā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tes </w:t>
      </w:r>
      <w:r w:rsidRPr="0031064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par infekcijas slimību profilaksi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izglītības iestādē</w:t>
      </w:r>
      <w:r w:rsidR="00FB0B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.</w:t>
      </w:r>
    </w:p>
    <w:p w14:paraId="3A1A780F" w14:textId="6CAF8555" w:rsidR="00BC1E70" w:rsidRPr="00D610B5" w:rsidRDefault="007734FC" w:rsidP="00D610B5">
      <w:pPr>
        <w:jc w:val="both"/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</w:pP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lastRenderedPageBreak/>
        <w:t xml:space="preserve">Iesniedzot pieteikumu Konkursam, </w:t>
      </w:r>
      <w:r w:rsidR="00BC1E70" w:rsidRPr="00BC1E7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nepieciešams pievienot īsu aprakstu </w:t>
      </w:r>
      <w:r w:rsidR="00BC1E70" w:rsidRPr="007734FC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par 1</w:t>
      </w:r>
      <w:r w:rsidRPr="007734FC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(vienu) izvēles jeb radošās pašizpausmes aktivitāti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(ar ko izglītības iestāde visvairāk lepojas</w:t>
      </w:r>
      <w:r w:rsidR="004576C2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vēlas dalīties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pieredzē</w:t>
      </w:r>
      <w:r w:rsidR="004576C2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un virzīt izvērtēšanai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) </w:t>
      </w:r>
      <w:r w:rsidR="00BC1E70" w:rsidRPr="00BC1E7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brīvā formātā un līdz </w:t>
      </w:r>
      <w:r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3 (trīs) </w:t>
      </w:r>
      <w:r w:rsidR="00BC1E70" w:rsidRPr="00BC1E7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>attēliem, lai uzskatāmi demonstrētu īstenotās aktivitātes</w:t>
      </w:r>
      <w:r w:rsidR="00BC1E70">
        <w:rPr>
          <w:rFonts w:asciiTheme="majorBidi" w:eastAsia="Calibri" w:hAnsiTheme="majorBidi" w:cstheme="majorBidi"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saturu un būtību.</w:t>
      </w:r>
    </w:p>
    <w:bookmarkEnd w:id="0"/>
    <w:p w14:paraId="6C680A33" w14:textId="3D348066" w:rsidR="00D610B5" w:rsidRDefault="00D610B5" w:rsidP="00D610B5">
      <w:pPr>
        <w:jc w:val="both"/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8C68ED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! </w:t>
      </w:r>
      <w:r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Izvēles</w:t>
      </w:r>
      <w:r w:rsidR="007734FC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jeb radošās pašizpausmes</w:t>
      </w:r>
      <w:r w:rsidRPr="008C68ED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aktivitāšu formāta, mērķauditorijas un materiālu</w:t>
      </w:r>
      <w:r w:rsidR="00802E0E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/resursu</w:t>
      </w:r>
      <w:r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izvēle ir brīva</w:t>
      </w:r>
      <w:r w:rsidR="004732D1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, saglabājot fokusu uz infekcijas slimību profilakses tēmu</w:t>
      </w:r>
      <w:r w:rsidRPr="008C68ED">
        <w:rPr>
          <w:rFonts w:asciiTheme="majorBidi" w:eastAsia="Calibri" w:hAnsiTheme="majorBidi" w:cstheme="majorBidi"/>
          <w:b/>
          <w:noProof/>
          <w:color w:val="000000"/>
          <w:kern w:val="0"/>
          <w:sz w:val="24"/>
          <w:szCs w:val="24"/>
          <w:lang w:val="lv-LV"/>
          <w14:ligatures w14:val="none"/>
        </w:rPr>
        <w:t>.</w:t>
      </w:r>
    </w:p>
    <w:p w14:paraId="5FE4F355" w14:textId="350563F9" w:rsidR="00C35F2F" w:rsidRPr="008B3E6D" w:rsidRDefault="00A50C38" w:rsidP="008C68ED">
      <w:pPr>
        <w:shd w:val="clear" w:color="auto" w:fill="92D050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</w:pPr>
      <w:r w:rsidRPr="008B3E6D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Pamatnosacījumi</w:t>
      </w:r>
      <w:r w:rsidR="001B072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dalībai </w:t>
      </w:r>
      <w:r w:rsidR="007734FC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K</w:t>
      </w:r>
      <w:r w:rsidR="001B072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onkursā</w:t>
      </w:r>
    </w:p>
    <w:p w14:paraId="4D630238" w14:textId="69250F08" w:rsidR="00955BF3" w:rsidRPr="00BC1E70" w:rsidRDefault="00DF313D" w:rsidP="00BC1E70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Izglītības iestāde </w:t>
      </w:r>
      <w:r w:rsidR="007734F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</w:t>
      </w:r>
      <w:r w:rsidR="00C35F2F" w:rsidRP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onkurs</w:t>
      </w:r>
      <w:r w:rsid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ā</w:t>
      </w:r>
      <w:r w:rsidR="00C35F2F" w:rsidRP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P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īsteno</w:t>
      </w:r>
      <w:r w:rsid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obligāt</w:t>
      </w:r>
      <w:r w:rsidR="00D12CB6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ās</w:t>
      </w:r>
      <w:r w:rsidR="007734F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P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aktivitātes</w:t>
      </w:r>
      <w:r w:rsid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infekcijas slimību profilaks</w:t>
      </w:r>
      <w:r w:rsidR="0040347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e</w:t>
      </w:r>
      <w:r w:rsid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</w:t>
      </w:r>
      <w:r w:rsidR="0040347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C35F2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(</w:t>
      </w:r>
      <w:r w:rsidR="00C35F2F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skat.</w:t>
      </w:r>
      <w:r w:rsidR="00E116A8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BC1E70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sadaļu “1. Obligāt</w:t>
      </w:r>
      <w:r w:rsidR="007B779C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 xml:space="preserve">ās </w:t>
      </w:r>
      <w:r w:rsidR="00BA059F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aktivitātes</w:t>
      </w:r>
      <w:r w:rsidR="00BC1E70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”</w:t>
      </w:r>
      <w:r w:rsidR="00C35F2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)</w:t>
      </w:r>
      <w:r w:rsidR="002B2D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.</w:t>
      </w:r>
      <w:r w:rsid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BC1E70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Obligāt</w:t>
      </w:r>
      <w:r w:rsidR="00D12CB6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o</w:t>
      </w:r>
      <w:r w:rsidR="004576C2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aktivitāšu īstenošanā</w:t>
      </w:r>
      <w:r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40347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izglītības iestāde </w:t>
      </w:r>
      <w:r w:rsidR="003C526F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izmanto</w:t>
      </w:r>
      <w:r w:rsidR="00034D2B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022E11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SPKC </w:t>
      </w:r>
      <w:r w:rsidR="0040347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izstrādātos resursus</w:t>
      </w:r>
      <w:r w:rsidR="00D32F12">
        <w:rPr>
          <w:rStyle w:val="FootnoteReference"/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footnoteReference w:id="1"/>
      </w:r>
      <w:r w:rsidR="00BC1E70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.</w:t>
      </w:r>
    </w:p>
    <w:p w14:paraId="3CEAF94F" w14:textId="0256E259" w:rsidR="00BC1E70" w:rsidRDefault="00A75567" w:rsidP="00BC1E70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</w:t>
      </w:r>
      <w:r w:rsidR="009C71C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zglītības iestāde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pēc saviem ieskatiem</w:t>
      </w:r>
      <w:r w:rsidR="009C71C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veic i</w:t>
      </w:r>
      <w:r w:rsid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zvēles </w:t>
      </w:r>
      <w:r w:rsidR="004576C2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jeb radošās pašizpausmes aktivitā</w:t>
      </w:r>
      <w:r w:rsidR="009C71C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t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i/-es</w:t>
      </w:r>
      <w:r w:rsidR="009C71CD">
        <w:rPr>
          <w:rStyle w:val="FootnoteReference"/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footnoteReference w:id="2"/>
      </w:r>
      <w:r w:rsidR="007B779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infekcijas slimību profilaksei (</w:t>
      </w:r>
      <w:r w:rsidR="007B779C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skat. sadaļu “</w:t>
      </w:r>
      <w:r w:rsidR="007B779C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2</w:t>
      </w:r>
      <w:r w:rsidR="007B779C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 xml:space="preserve">. </w:t>
      </w:r>
      <w:r w:rsidR="007B779C" w:rsidRPr="007B779C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Izvēles jeb radošās pašizpausmes aktivitātes</w:t>
      </w:r>
      <w:r w:rsidR="007B779C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”</w:t>
      </w:r>
      <w:r w:rsidR="007B779C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)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7B779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atbilstoši vērtēšanas kritērijiem.</w:t>
      </w:r>
    </w:p>
    <w:p w14:paraId="037A3E14" w14:textId="189C776A" w:rsidR="00942D72" w:rsidRPr="00BC1E70" w:rsidRDefault="00DF313D" w:rsidP="00BC1E70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Izglītības iestāde</w:t>
      </w:r>
      <w:r w:rsidR="0040347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BA059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mobilajā aplikācijā</w:t>
      </w:r>
      <w:r w:rsidR="0040347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BA059F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Whatsapp</w:t>
      </w:r>
      <w:r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BA059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nosūta īsu </w:t>
      </w:r>
      <w:r w:rsidR="007B779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veikto </w:t>
      </w:r>
      <w:r w:rsidR="00BA059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aktivitā</w:t>
      </w:r>
      <w:r w:rsidR="007B779C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šu</w:t>
      </w:r>
      <w:r w:rsidR="00BA059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aprakstu</w:t>
      </w:r>
      <w:r w:rsidR="00802E0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un </w:t>
      </w:r>
      <w:r w:rsidR="00765DEC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pievieno fotogrāfijas</w:t>
      </w:r>
      <w:r w:rsidR="0040347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*</w:t>
      </w:r>
      <w:r w:rsidR="00765DEC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*</w:t>
      </w:r>
      <w:r w:rsidR="00BC1E70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*</w:t>
      </w:r>
      <w:r w:rsidR="00FC5B66" w:rsidRPr="00BC1E70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.</w:t>
      </w:r>
    </w:p>
    <w:p w14:paraId="2C93FB6D" w14:textId="690809D3" w:rsidR="00765DEC" w:rsidRPr="00E116A8" w:rsidRDefault="00BC1E70" w:rsidP="00DF313D">
      <w:pPr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**</w:t>
      </w:r>
      <w:r w:rsidR="00403477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*</w:t>
      </w:r>
      <w:r w:rsidR="00765DEC" w:rsidRPr="00E116A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Fotogrāfijās</w:t>
      </w:r>
      <w:r w:rsidR="00822F4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 xml:space="preserve"> vēlams</w:t>
      </w:r>
      <w:r w:rsidR="00765DEC" w:rsidRPr="00E116A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822F4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neiekļaut</w:t>
      </w:r>
      <w:r w:rsidR="00765DEC" w:rsidRPr="00E116A8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 xml:space="preserve"> izglītojamo vai citu personu sejas.</w:t>
      </w:r>
    </w:p>
    <w:p w14:paraId="4435F589" w14:textId="26216BA3" w:rsidR="00051B0F" w:rsidRPr="008B3E6D" w:rsidRDefault="004576C2" w:rsidP="008C68ED">
      <w:pPr>
        <w:shd w:val="clear" w:color="auto" w:fill="92D050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Konkursa pieteikuma iesniegšana</w:t>
      </w:r>
    </w:p>
    <w:p w14:paraId="20160484" w14:textId="69F0D40A" w:rsidR="00025D5F" w:rsidRDefault="004576C2" w:rsidP="005E67F5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</w:t>
      </w:r>
      <w:r w:rsidR="005E67F5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zglītības iestāde iesnie</w:t>
      </w:r>
      <w:r w:rsidR="007B6C2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dz</w:t>
      </w:r>
      <w:r w:rsidR="005E67F5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aprakstu un fotogrāfijas par obligāt</w:t>
      </w:r>
      <w:r w:rsidR="00D12CB6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o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aktivitāšu 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īsteno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šanu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izglītojamajiem, viņu vecākiem un izglītības iestādes darbiniekiem.</w:t>
      </w:r>
    </w:p>
    <w:p w14:paraId="74F825F5" w14:textId="6785C755" w:rsidR="00025D5F" w:rsidRDefault="00403477" w:rsidP="00025D5F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Ja izglītības iestāde veic papildu 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izvēles </w:t>
      </w:r>
      <w:r w:rsidR="004576C2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jeb radošās pašizpausmes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aktivitātes, tad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tiek iesniegts apraksts un fotogrāfijas arī par </w:t>
      </w:r>
      <w:r w:rsidR="004760E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1 (vienu)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šajā daļā īstenot</w:t>
      </w:r>
      <w:r w:rsidR="004760E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o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aktivitāt</w:t>
      </w:r>
      <w:r w:rsidR="004760E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.</w:t>
      </w:r>
    </w:p>
    <w:p w14:paraId="336A2926" w14:textId="07E5985C" w:rsidR="00025D5F" w:rsidRPr="00841D17" w:rsidRDefault="00025D5F" w:rsidP="00BA059F">
      <w:pPr>
        <w:pStyle w:val="ListParagraph"/>
        <w:numPr>
          <w:ilvl w:val="0"/>
          <w:numId w:val="7"/>
        </w:num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Aktivitāšu aprakstus un fotoattēlus iesniedz </w:t>
      </w:r>
      <w:r w:rsidRP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līdz </w:t>
      </w:r>
      <w:r w:rsidR="00D12CB6" w:rsidRP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1</w:t>
      </w:r>
      <w:r w:rsidRP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.</w:t>
      </w:r>
      <w:r w:rsidR="004760EE" w:rsidRP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februārim</w:t>
      </w:r>
      <w:r w:rsidRP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, </w:t>
      </w:r>
      <w:r w:rsidR="00BA059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nosūtot tos mobilajā aplikācijā </w:t>
      </w:r>
      <w:r w:rsidR="00BA059F" w:rsidRPr="00BA059F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Whatsapp</w:t>
      </w:r>
      <w:r w:rsidRPr="00BA059F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BA059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uz </w:t>
      </w:r>
      <w:r w:rsid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telefona </w:t>
      </w:r>
      <w:r w:rsidR="00BA059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numuru </w:t>
      </w:r>
      <w:r w:rsidR="00BA059F" w:rsidRPr="00A7556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+37125660751</w:t>
      </w:r>
      <w:r w:rsidR="00841D1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841D17" w:rsidRPr="00841D1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un </w:t>
      </w:r>
      <w:r w:rsidR="00841D17" w:rsidRPr="00694DB4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norādot</w:t>
      </w:r>
      <w:r w:rsidR="00841D17" w:rsidRPr="00841D1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izglītības iestādes nosaukumu</w:t>
      </w:r>
      <w:r w:rsidR="00841D17" w:rsidRPr="00841D1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, </w:t>
      </w:r>
      <w:r w:rsidR="00841D17" w:rsidRPr="00841D1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aktivitātes mērķauditoriju</w:t>
      </w:r>
      <w:r w:rsidR="00841D17" w:rsidRPr="00841D1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(izglītojamo klašu grupa, vecāki vai izglītības iestādes darbinieki), kā arī </w:t>
      </w:r>
      <w:r w:rsidR="00841D17" w:rsidRPr="00841D1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aktivitātes apraksta iesniedzēja </w:t>
      </w:r>
      <w:r w:rsidR="00841D1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e-pasta adresi saziņai.</w:t>
      </w:r>
    </w:p>
    <w:p w14:paraId="1328A19B" w14:textId="7A08153D" w:rsidR="00FF58D6" w:rsidRPr="008B3E6D" w:rsidRDefault="00FF58D6" w:rsidP="004576C2">
      <w:pPr>
        <w:shd w:val="clear" w:color="auto" w:fill="92D050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</w:pPr>
      <w:r w:rsidRPr="008B3E6D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Aktivitāšu vērtēšana </w:t>
      </w:r>
      <w:r w:rsidR="007B7492" w:rsidRPr="008B3E6D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un rezultātu paziņošana</w:t>
      </w:r>
    </w:p>
    <w:p w14:paraId="179B26FE" w14:textId="77777777" w:rsidR="006A5D75" w:rsidRDefault="00F47B27" w:rsidP="004576C2">
      <w:pPr>
        <w:spacing w:after="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Konkursa v</w:t>
      </w:r>
      <w:r w:rsidR="00223090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ērtēšan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a norisināsies </w:t>
      </w:r>
      <w:r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divās kārtās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. </w:t>
      </w:r>
    </w:p>
    <w:p w14:paraId="7F08847A" w14:textId="600CBAFD" w:rsidR="006A5D75" w:rsidRDefault="006A5D75" w:rsidP="004576C2">
      <w:pPr>
        <w:pStyle w:val="ListParagraph"/>
        <w:numPr>
          <w:ilvl w:val="0"/>
          <w:numId w:val="28"/>
        </w:numPr>
        <w:spacing w:after="0"/>
        <w:ind w:left="714" w:hanging="357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No visiem dalībniekiem, kuru iesniegtais pieteikums un</w:t>
      </w:r>
      <w:r w:rsidR="00557DAA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aktivitātes atbildīs </w:t>
      </w:r>
      <w:r w:rsidR="004576C2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onkursa </w:t>
      </w:r>
      <w:r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obligāt</w:t>
      </w:r>
      <w:r w:rsidR="00D12CB6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o</w:t>
      </w:r>
      <w:r w:rsidR="004576C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aktivitāšu </w:t>
      </w:r>
      <w:r w:rsidR="004576C2" w:rsidRPr="004576C2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izpildes</w:t>
      </w:r>
      <w:r w:rsidRPr="004576C2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prasībām, </w:t>
      </w:r>
      <w:r w:rsidR="00F47B27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izloz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es kārtībā</w:t>
      </w:r>
      <w:r w:rsidR="00557DA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tiks noteikti 3 (trīs) uzvarētāji</w:t>
      </w:r>
      <w:r w:rsidRPr="004576C2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;</w:t>
      </w:r>
    </w:p>
    <w:p w14:paraId="0494B5ED" w14:textId="32D567C7" w:rsidR="00E64F65" w:rsidRPr="006862B1" w:rsidRDefault="006A5D75" w:rsidP="006862B1">
      <w:pPr>
        <w:pStyle w:val="ListParagraph"/>
        <w:numPr>
          <w:ilvl w:val="0"/>
          <w:numId w:val="28"/>
        </w:num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</w:t>
      </w:r>
      <w:r w:rsidR="00F47B27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onkursa </w:t>
      </w:r>
      <w:r w:rsidR="00F47B27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izvēles jeb </w:t>
      </w:r>
      <w:r w:rsidR="004576C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radošās pašizpausmes aktivitāšu</w:t>
      </w:r>
      <w:r w:rsidR="00F47B27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F47B27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uzvarētāju noteiks</w:t>
      </w:r>
      <w:r w:rsidR="00F47B27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223090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NVVST sekretariāta izveidota žūrija </w:t>
      </w:r>
      <w:r w:rsid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2 (</w:t>
      </w:r>
      <w:r w:rsidR="00E15036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divu</w:t>
      </w:r>
      <w:r w:rsid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)</w:t>
      </w:r>
      <w:r w:rsidR="00E15036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223090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cilvēku sastāvā</w:t>
      </w:r>
      <w:r w:rsidR="00F47B27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, </w:t>
      </w:r>
      <w:r w:rsidR="00F47B27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izvērtējot īstenot</w:t>
      </w:r>
      <w:r w:rsidR="004576C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o</w:t>
      </w:r>
      <w:r w:rsidR="00F47B27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aktivitāt</w:t>
      </w:r>
      <w:r w:rsidR="004576C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i</w:t>
      </w:r>
      <w:r w:rsidR="00F47B27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E64F65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pēc </w:t>
      </w:r>
      <w:r w:rsidR="00BD1C33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šādiem</w:t>
      </w:r>
      <w:r w:rsidR="00E64F65" w:rsidRPr="006862B1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kritērijiem</w:t>
      </w:r>
      <w:r w:rsidR="00E64F65" w:rsidRPr="006862B1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268"/>
        <w:gridCol w:w="3118"/>
        <w:gridCol w:w="3119"/>
      </w:tblGrid>
      <w:tr w:rsidR="00E64F65" w:rsidRPr="008B3E6D" w14:paraId="4051820F" w14:textId="77777777" w:rsidTr="00F47B27">
        <w:trPr>
          <w:trHeight w:val="350"/>
        </w:trPr>
        <w:tc>
          <w:tcPr>
            <w:tcW w:w="846" w:type="dxa"/>
            <w:shd w:val="clear" w:color="auto" w:fill="92D050"/>
          </w:tcPr>
          <w:p w14:paraId="17842C08" w14:textId="77777777" w:rsidR="00E64F65" w:rsidRPr="008B3E6D" w:rsidRDefault="00E64F65" w:rsidP="00E64F65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b/>
                <w:bCs/>
                <w:noProof/>
                <w:kern w:val="0"/>
                <w:lang w:val="lv-LV"/>
                <w14:ligatures w14:val="none"/>
              </w:rPr>
              <w:t>Nr.</w:t>
            </w:r>
          </w:p>
        </w:tc>
        <w:tc>
          <w:tcPr>
            <w:tcW w:w="2268" w:type="dxa"/>
            <w:shd w:val="clear" w:color="auto" w:fill="92D050"/>
          </w:tcPr>
          <w:p w14:paraId="4499E647" w14:textId="77777777" w:rsidR="00E64F65" w:rsidRPr="008B3E6D" w:rsidRDefault="00E64F65" w:rsidP="00E64F65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b/>
                <w:bCs/>
                <w:noProof/>
                <w:kern w:val="0"/>
                <w:lang w:val="lv-LV"/>
                <w14:ligatures w14:val="none"/>
              </w:rPr>
              <w:t>Vērtēšanas kritērijs</w:t>
            </w:r>
          </w:p>
        </w:tc>
        <w:tc>
          <w:tcPr>
            <w:tcW w:w="3118" w:type="dxa"/>
            <w:shd w:val="clear" w:color="auto" w:fill="92D050"/>
          </w:tcPr>
          <w:p w14:paraId="5F24148C" w14:textId="77777777" w:rsidR="00E64F65" w:rsidRPr="008B3E6D" w:rsidRDefault="00E64F65" w:rsidP="00E64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7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color w:val="000000"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b/>
                <w:bCs/>
                <w:noProof/>
                <w:color w:val="000000"/>
                <w:kern w:val="0"/>
                <w:lang w:val="lv-LV"/>
                <w14:ligatures w14:val="none"/>
              </w:rPr>
              <w:t>Kritērija aspekti</w:t>
            </w:r>
          </w:p>
        </w:tc>
        <w:tc>
          <w:tcPr>
            <w:tcW w:w="3119" w:type="dxa"/>
            <w:shd w:val="clear" w:color="auto" w:fill="92D050"/>
          </w:tcPr>
          <w:p w14:paraId="06352823" w14:textId="77777777" w:rsidR="00E64F65" w:rsidRPr="008B3E6D" w:rsidRDefault="00E64F65" w:rsidP="00E64F65">
            <w:pPr>
              <w:jc w:val="center"/>
              <w:rPr>
                <w:rFonts w:asciiTheme="majorBidi" w:eastAsia="Calibri" w:hAnsiTheme="majorBidi" w:cstheme="majorBidi"/>
                <w:b/>
                <w:bCs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b/>
                <w:bCs/>
                <w:noProof/>
                <w:kern w:val="0"/>
                <w:sz w:val="24"/>
                <w:szCs w:val="24"/>
                <w:lang w:val="lv-LV"/>
                <w14:ligatures w14:val="none"/>
              </w:rPr>
              <w:t>Punkti</w:t>
            </w:r>
          </w:p>
        </w:tc>
      </w:tr>
      <w:tr w:rsidR="00E64F65" w:rsidRPr="008B3E6D" w14:paraId="088AF5C2" w14:textId="77777777" w:rsidTr="00003954">
        <w:trPr>
          <w:trHeight w:val="350"/>
        </w:trPr>
        <w:tc>
          <w:tcPr>
            <w:tcW w:w="846" w:type="dxa"/>
          </w:tcPr>
          <w:p w14:paraId="11F74DE6" w14:textId="77777777" w:rsidR="00E64F65" w:rsidRPr="008B3E6D" w:rsidRDefault="00E64F65" w:rsidP="004A2462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lastRenderedPageBreak/>
              <w:t xml:space="preserve">1. </w:t>
            </w:r>
          </w:p>
        </w:tc>
        <w:tc>
          <w:tcPr>
            <w:tcW w:w="2268" w:type="dxa"/>
          </w:tcPr>
          <w:p w14:paraId="577418DD" w14:textId="79C3CFBF" w:rsidR="00E64F65" w:rsidRPr="008B3E6D" w:rsidRDefault="00E64F65" w:rsidP="004A2462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Aktivitātes atbilstība tēmai</w:t>
            </w:r>
            <w:r w:rsidR="00025D5F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 xml:space="preserve"> (infekcijas slimīb</w:t>
            </w:r>
            <w:r w:rsidR="006A5D75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u profilakse</w:t>
            </w:r>
            <w:r w:rsidR="00025D5F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)</w:t>
            </w:r>
            <w:r w:rsidR="006C3E3B"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 xml:space="preserve"> un veselības veicināšanas, slimību profilakses principiem</w:t>
            </w:r>
          </w:p>
        </w:tc>
        <w:tc>
          <w:tcPr>
            <w:tcW w:w="3118" w:type="dxa"/>
          </w:tcPr>
          <w:p w14:paraId="1BEACBDA" w14:textId="1FE78EDD" w:rsidR="00E64F65" w:rsidRPr="008B3E6D" w:rsidRDefault="006C3E3B" w:rsidP="004A24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7"/>
              <w:jc w:val="both"/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Aktivitātes saturs atbilst </w:t>
            </w:r>
            <w:r w:rsidR="00025D5F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tēmai un </w:t>
            </w:r>
            <w:r w:rsidR="00D9675F"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veselības veicināšanas, slimību profilakses principiem</w:t>
            </w:r>
            <w:r w:rsidR="00D9675F" w:rsidRPr="008B3E6D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 </w:t>
            </w:r>
          </w:p>
          <w:p w14:paraId="199B1D73" w14:textId="6E4ABFDC" w:rsidR="00E64F65" w:rsidRPr="008B3E6D" w:rsidRDefault="00E64F65" w:rsidP="004A24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13"/>
              <w:jc w:val="both"/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3119" w:type="dxa"/>
          </w:tcPr>
          <w:p w14:paraId="6EC5818B" w14:textId="4894AA52" w:rsidR="00E64F65" w:rsidRPr="008B3E6D" w:rsidRDefault="006C3E3B" w:rsidP="004A2462">
            <w:pPr>
              <w:spacing w:after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K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ritērij</w:t>
            </w: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s ir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pārliecinoši izpildīt</w:t>
            </w: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s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: </w:t>
            </w:r>
            <w:r w:rsidR="00D9675F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6</w:t>
            </w: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punkti</w:t>
            </w:r>
          </w:p>
          <w:p w14:paraId="2A079740" w14:textId="4255476E" w:rsidR="00E64F65" w:rsidRPr="008B3E6D" w:rsidRDefault="006C3E3B" w:rsidP="004A2462">
            <w:pPr>
              <w:spacing w:after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Kritērijs ir daļēji izpildīts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: </w:t>
            </w:r>
            <w:r w:rsidR="00D9675F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3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punkti</w:t>
            </w:r>
          </w:p>
          <w:p w14:paraId="00423F81" w14:textId="59012E68" w:rsidR="00E64F65" w:rsidRPr="008B3E6D" w:rsidRDefault="006C3E3B" w:rsidP="004A2462">
            <w:pPr>
              <w:spacing w:after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K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ritērij</w:t>
            </w: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s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nav izpildīts: 0 punkti</w:t>
            </w:r>
          </w:p>
        </w:tc>
      </w:tr>
      <w:tr w:rsidR="00E64F65" w:rsidRPr="008B3E6D" w14:paraId="2DA66D5B" w14:textId="77777777" w:rsidTr="00003954">
        <w:trPr>
          <w:trHeight w:val="350"/>
        </w:trPr>
        <w:tc>
          <w:tcPr>
            <w:tcW w:w="846" w:type="dxa"/>
          </w:tcPr>
          <w:p w14:paraId="5602C84D" w14:textId="77777777" w:rsidR="00E64F65" w:rsidRPr="008B3E6D" w:rsidRDefault="00E64F65" w:rsidP="004A2462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2.</w:t>
            </w:r>
          </w:p>
        </w:tc>
        <w:tc>
          <w:tcPr>
            <w:tcW w:w="2268" w:type="dxa"/>
          </w:tcPr>
          <w:p w14:paraId="43CB1C5D" w14:textId="232BE5FC" w:rsidR="00E64F65" w:rsidRPr="008B3E6D" w:rsidRDefault="00D9675F" w:rsidP="004A2462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Radošums un inovācijas</w:t>
            </w:r>
          </w:p>
        </w:tc>
        <w:tc>
          <w:tcPr>
            <w:tcW w:w="3118" w:type="dxa"/>
          </w:tcPr>
          <w:p w14:paraId="73A2D722" w14:textId="0D2AA788" w:rsidR="00E64F65" w:rsidRPr="008B3E6D" w:rsidRDefault="00955BF3" w:rsidP="004A246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7"/>
              <w:jc w:val="both"/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Aktivitāte ir radoša, oriģināla un inovatīva (piemēram, izmantotas daudzveidīgas izglītošanas metodes, interaktīvi rīki, veicināta izglītojamo radošā pašizpausme u.tml.) </w:t>
            </w:r>
          </w:p>
        </w:tc>
        <w:tc>
          <w:tcPr>
            <w:tcW w:w="3119" w:type="dxa"/>
          </w:tcPr>
          <w:p w14:paraId="49242DA2" w14:textId="31A5EA64" w:rsidR="00E64F65" w:rsidRPr="008B3E6D" w:rsidRDefault="00955BF3" w:rsidP="004A2462">
            <w:pPr>
              <w:spacing w:after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Kritērijs 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ir pārliecinoši izpildīt</w:t>
            </w: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s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: </w:t>
            </w:r>
            <w:r w:rsidR="00D9675F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6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punkti</w:t>
            </w:r>
          </w:p>
          <w:p w14:paraId="0BF78A7A" w14:textId="353D2CD2" w:rsidR="00E64F65" w:rsidRPr="008B3E6D" w:rsidRDefault="00955BF3" w:rsidP="004A2462">
            <w:pPr>
              <w:spacing w:before="280" w:after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Kritērijs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ir daļēji izpildīts: </w:t>
            </w:r>
            <w:r w:rsidR="00D9675F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3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punkti</w:t>
            </w:r>
          </w:p>
          <w:p w14:paraId="32883001" w14:textId="77777777" w:rsidR="00E64F65" w:rsidRPr="008B3E6D" w:rsidRDefault="00E64F65" w:rsidP="004A2462">
            <w:pPr>
              <w:spacing w:before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Viens no kritērija aspektiem nav izpildīts: 0 punkti</w:t>
            </w:r>
          </w:p>
        </w:tc>
      </w:tr>
      <w:tr w:rsidR="00E64F65" w:rsidRPr="00694DB4" w14:paraId="42AD18CF" w14:textId="77777777" w:rsidTr="00003954">
        <w:trPr>
          <w:trHeight w:val="1070"/>
        </w:trPr>
        <w:tc>
          <w:tcPr>
            <w:tcW w:w="846" w:type="dxa"/>
          </w:tcPr>
          <w:p w14:paraId="64BE117A" w14:textId="77777777" w:rsidR="00E64F65" w:rsidRPr="008B3E6D" w:rsidRDefault="00E64F65" w:rsidP="004A2462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3.</w:t>
            </w:r>
          </w:p>
        </w:tc>
        <w:tc>
          <w:tcPr>
            <w:tcW w:w="2268" w:type="dxa"/>
          </w:tcPr>
          <w:p w14:paraId="6AB151DB" w14:textId="4C06226F" w:rsidR="00E64F65" w:rsidRPr="008B3E6D" w:rsidRDefault="006C3E3B" w:rsidP="004A2462">
            <w:pPr>
              <w:widowControl w:val="0"/>
              <w:tabs>
                <w:tab w:val="left" w:pos="845"/>
                <w:tab w:val="left" w:pos="993"/>
              </w:tabs>
              <w:spacing w:line="276" w:lineRule="auto"/>
              <w:jc w:val="both"/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Aktivitātes aprakst</w:t>
            </w:r>
            <w:r w:rsidR="003C526F" w:rsidRPr="008B3E6D">
              <w:rPr>
                <w:rFonts w:asciiTheme="majorBidi" w:eastAsia="Calibri" w:hAnsiTheme="majorBidi" w:cstheme="majorBidi"/>
                <w:noProof/>
                <w:kern w:val="0"/>
                <w:lang w:val="lv-LV"/>
                <w14:ligatures w14:val="none"/>
              </w:rPr>
              <w:t>s</w:t>
            </w:r>
          </w:p>
        </w:tc>
        <w:tc>
          <w:tcPr>
            <w:tcW w:w="3118" w:type="dxa"/>
          </w:tcPr>
          <w:p w14:paraId="7474073C" w14:textId="4B8BECEE" w:rsidR="00955BF3" w:rsidRPr="005B0909" w:rsidRDefault="005B0909" w:rsidP="005B090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  <w:tab w:val="left" w:pos="993"/>
              </w:tabs>
              <w:spacing w:after="0" w:line="276" w:lineRule="auto"/>
              <w:ind w:left="347"/>
              <w:jc w:val="both"/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>A</w:t>
            </w:r>
            <w:r w:rsidR="00955BF3" w:rsidRPr="005B0909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>ktivitātes apraksts</w:t>
            </w:r>
            <w:r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 un pievienotie fotoattēli</w:t>
            </w:r>
            <w:r w:rsidR="00955BF3" w:rsidRPr="005B0909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 skaidri atspoguļo </w:t>
            </w:r>
            <w:r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>aktivitātes</w:t>
            </w:r>
            <w:r w:rsidRPr="005B0909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 </w:t>
            </w:r>
            <w:r w:rsidR="00955BF3" w:rsidRPr="005B0909"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  <w:t xml:space="preserve">norisi </w:t>
            </w:r>
          </w:p>
          <w:p w14:paraId="60FADD21" w14:textId="794EC2A8" w:rsidR="00955BF3" w:rsidRPr="005B0909" w:rsidRDefault="00955BF3" w:rsidP="00025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5"/>
                <w:tab w:val="left" w:pos="993"/>
              </w:tabs>
              <w:spacing w:after="0" w:line="276" w:lineRule="auto"/>
              <w:ind w:left="347"/>
              <w:jc w:val="both"/>
              <w:rPr>
                <w:rFonts w:asciiTheme="majorBidi" w:eastAsia="Calibri" w:hAnsiTheme="majorBidi" w:cstheme="majorBidi"/>
                <w:noProof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3119" w:type="dxa"/>
          </w:tcPr>
          <w:p w14:paraId="130216B4" w14:textId="5F15641C" w:rsidR="00E64F65" w:rsidRPr="008B3E6D" w:rsidRDefault="003C526F" w:rsidP="004A2462">
            <w:pPr>
              <w:spacing w:after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Visi 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kritērija aspekti ir pārliecinoši izpildīti: </w:t>
            </w:r>
            <w:r w:rsidR="00462C8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6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punkti</w:t>
            </w:r>
          </w:p>
          <w:p w14:paraId="41E7EBD3" w14:textId="77777777" w:rsidR="00025D5F" w:rsidRPr="008B3E6D" w:rsidRDefault="00025D5F" w:rsidP="00025D5F">
            <w:pPr>
              <w:spacing w:before="280" w:after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Kritērijs ir daļēji izpildīts: 3 punkti</w:t>
            </w:r>
          </w:p>
          <w:p w14:paraId="3EE3C298" w14:textId="0073B64B" w:rsidR="00E64F65" w:rsidRPr="008B3E6D" w:rsidRDefault="003C526F" w:rsidP="004A2462">
            <w:pPr>
              <w:spacing w:before="280"/>
              <w:jc w:val="both"/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</w:pPr>
            <w:r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>Kāds</w:t>
            </w:r>
            <w:r w:rsidR="00E64F65" w:rsidRPr="008B3E6D">
              <w:rPr>
                <w:rFonts w:asciiTheme="majorBidi" w:eastAsia="Calibri" w:hAnsiTheme="majorBidi" w:cstheme="majorBidi"/>
                <w:i/>
                <w:noProof/>
                <w:kern w:val="0"/>
                <w:sz w:val="24"/>
                <w:szCs w:val="24"/>
                <w:lang w:val="lv-LV"/>
                <w14:ligatures w14:val="none"/>
              </w:rPr>
              <w:t xml:space="preserve"> no kritērija aspektiem nav izpildīts: 0 punkti</w:t>
            </w:r>
          </w:p>
        </w:tc>
      </w:tr>
    </w:tbl>
    <w:p w14:paraId="0F182BF8" w14:textId="77777777" w:rsidR="00E64F65" w:rsidRPr="008B3E6D" w:rsidRDefault="00E64F65" w:rsidP="00E64F65">
      <w:p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</w:p>
    <w:p w14:paraId="212D19D7" w14:textId="4987AEF8" w:rsidR="00E64F65" w:rsidRDefault="00462C85" w:rsidP="00E64F65">
      <w:p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Maksimālais punktu skaits, ko var piešķirt viens žūrijas pārstāvis, ir 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18</w:t>
      </w:r>
      <w:r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(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astoņpadsmit</w:t>
      </w:r>
      <w:r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) punkti. </w:t>
      </w:r>
      <w:r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Kopējais iegūstamais punktu skaits par</w:t>
      </w:r>
      <w:r w:rsidR="004576C2"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Ko</w:t>
      </w:r>
      <w:r w:rsidR="000B759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n</w:t>
      </w:r>
      <w:r w:rsidR="004576C2"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kursa</w:t>
      </w:r>
      <w:r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025D5F"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izvēles </w:t>
      </w:r>
      <w:r w:rsidR="004576C2"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aktivitāti</w:t>
      </w:r>
      <w:r w:rsidR="00025D5F"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ir </w:t>
      </w:r>
      <w:r w:rsidR="00025D5F"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36</w:t>
      </w:r>
      <w:r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(</w:t>
      </w:r>
      <w:r w:rsidR="00025D5F"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trīsdesmit seši</w:t>
      </w:r>
      <w:r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) punkti.</w:t>
      </w:r>
    </w:p>
    <w:p w14:paraId="5AA712E3" w14:textId="24B615BC" w:rsidR="00025D5F" w:rsidRDefault="00025D5F" w:rsidP="00E64F65">
      <w:pPr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</w:pPr>
      <w:r w:rsidRPr="00802E0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! Konkursa izvēles</w:t>
      </w:r>
      <w:r w:rsidR="004576C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jeb radošās pašizpausmes </w:t>
      </w:r>
      <w:r w:rsidRPr="00802E0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aktivitātes tiks vērtētas tikai tādā gadījumā, ja izglītības iestāde </w:t>
      </w:r>
      <w:r w:rsidR="00802E0E" w:rsidRPr="00802E0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būs izpildījusi visas</w:t>
      </w:r>
      <w:r w:rsidR="004576C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Konkursa</w:t>
      </w:r>
      <w:r w:rsidR="00802E0E" w:rsidRPr="00802E0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obligāt</w:t>
      </w:r>
      <w:r w:rsid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ās aktivitātes</w:t>
      </w:r>
      <w:r w:rsidR="004576C2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.</w:t>
      </w:r>
    </w:p>
    <w:p w14:paraId="1317C644" w14:textId="23ED7EED" w:rsidR="006E71CB" w:rsidRPr="006E71CB" w:rsidRDefault="006E71CB" w:rsidP="006E71CB">
      <w:p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NVVST sekretariāts piešķirs veicināšanas balvas arī tām izglītības iestādēm, </w:t>
      </w:r>
      <w:r w:rsidRPr="006E71CB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kuras izpildīs gan obligātās, gan izvēles </w:t>
      </w:r>
      <w:r w:rsidR="000B7598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K</w:t>
      </w:r>
      <w:r w:rsidRPr="006E71CB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onkursa daļas prasības</w:t>
      </w:r>
      <w:r w:rsidRP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. </w:t>
      </w:r>
    </w:p>
    <w:p w14:paraId="4774D552" w14:textId="7615F83F" w:rsidR="00BC6E65" w:rsidRPr="008B3E6D" w:rsidRDefault="007B7492" w:rsidP="006E71CB">
      <w:pPr>
        <w:jc w:val="both"/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</w:pPr>
      <w:r w:rsidRPr="008B3E6D">
        <w:rPr>
          <w:rFonts w:asciiTheme="majorBidi" w:eastAsia="Calibri" w:hAnsiTheme="majorBidi" w:cstheme="majorBidi"/>
          <w:b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Rezultāti tiks paziņoti </w:t>
      </w:r>
      <w:r w:rsidR="004760EE">
        <w:rPr>
          <w:rFonts w:asciiTheme="majorBidi" w:eastAsia="Calibri" w:hAnsiTheme="majorBidi" w:cstheme="majorBidi"/>
          <w:b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30 (trīsdesmit) </w:t>
      </w:r>
      <w:r w:rsidR="006E71CB">
        <w:rPr>
          <w:rFonts w:asciiTheme="majorBidi" w:eastAsia="Calibri" w:hAnsiTheme="majorBidi" w:cstheme="majorBidi"/>
          <w:b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darba </w:t>
      </w:r>
      <w:r w:rsidR="004760EE">
        <w:rPr>
          <w:rFonts w:asciiTheme="majorBidi" w:eastAsia="Calibri" w:hAnsiTheme="majorBidi" w:cstheme="majorBidi"/>
          <w:b/>
          <w:bCs/>
          <w:noProof/>
          <w:color w:val="000000"/>
          <w:kern w:val="0"/>
          <w:sz w:val="24"/>
          <w:szCs w:val="24"/>
          <w:lang w:val="lv-LV"/>
          <w14:ligatures w14:val="none"/>
        </w:rPr>
        <w:t>dienu laikā no Konkursa pieteikumu iesniegšanas termiņa beigām</w:t>
      </w:r>
      <w:r w:rsidR="000B7598">
        <w:rPr>
          <w:rFonts w:asciiTheme="majorBidi" w:eastAsia="Calibri" w:hAnsiTheme="majorBidi" w:cstheme="majorBidi"/>
          <w:b/>
          <w:bCs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(01.02.25.)</w:t>
      </w:r>
      <w:r w:rsidRPr="008B3E6D"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  <w:t>, rezultātus nosūtot uz izglītības iestādes koordinatora e-pasta adresi</w:t>
      </w:r>
      <w:r w:rsidR="007B6C27"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  <w:t>,</w:t>
      </w:r>
      <w:r w:rsidR="004760EE"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</w:t>
      </w:r>
      <w:r w:rsidR="007B6C27"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  <w:t>publicējot SPKC sociālo tīklu kontos</w:t>
      </w:r>
      <w:r w:rsidR="004760EE"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  <w:t xml:space="preserve">, kā arī </w:t>
      </w:r>
      <w:r w:rsidR="00A75567"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  <w:t>godinot</w:t>
      </w:r>
      <w:r w:rsidR="004760EE">
        <w:rPr>
          <w:rFonts w:asciiTheme="majorBidi" w:eastAsia="Calibri" w:hAnsiTheme="majorBidi" w:cstheme="majorBidi"/>
          <w:noProof/>
          <w:color w:val="000000"/>
          <w:kern w:val="0"/>
          <w:sz w:val="24"/>
          <w:szCs w:val="24"/>
          <w:lang w:val="lv-LV"/>
          <w14:ligatures w14:val="none"/>
        </w:rPr>
        <w:t xml:space="preserve"> Konkursa dalībniekus 2025. gada ikgadējā NVVST koordinatoru seminārā.</w:t>
      </w:r>
    </w:p>
    <w:p w14:paraId="36D3E720" w14:textId="0B294D48" w:rsidR="00FF58D6" w:rsidRPr="008B3E6D" w:rsidRDefault="00FF58D6" w:rsidP="00025D5F">
      <w:pPr>
        <w:shd w:val="clear" w:color="auto" w:fill="92D050"/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</w:pPr>
      <w:r w:rsidRPr="008B3E6D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Balvas</w:t>
      </w:r>
    </w:p>
    <w:p w14:paraId="50C61373" w14:textId="21866A98" w:rsidR="00802E0E" w:rsidRDefault="00557DAA" w:rsidP="00557DAA">
      <w:pPr>
        <w:jc w:val="both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Visas izglītības iestādes, kuras būs izpildījušas Konkursa obligāt</w:t>
      </w:r>
      <w:r w:rsidR="00D12CB6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ās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aktivitātes, </w:t>
      </w:r>
      <w:r w:rsidRPr="00557DAA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saņems SPKC pateicības </w:t>
      </w:r>
      <w:r w:rsidRP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rakstus (elektroniskā</w:t>
      </w:r>
      <w:r w:rsidR="004760EE" w:rsidRP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P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formātā</w:t>
      </w:r>
      <w:r w:rsidRPr="00557DAA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)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, savukārt </w:t>
      </w:r>
      <w:r w:rsid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3 (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t</w:t>
      </w:r>
      <w:r w:rsidRPr="00557DA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rīs</w:t>
      </w:r>
      <w:r w:rsid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)</w:t>
      </w:r>
      <w:r w:rsidR="00802E0E" w:rsidRPr="00C35FD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802E0E" w:rsidRP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izlozētā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s</w:t>
      </w:r>
      <w:r w:rsidR="00802E0E" w:rsidRP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izglītības iestāde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s</w:t>
      </w:r>
      <w:r w:rsidR="00802E0E" w:rsidRP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, kura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s</w:t>
      </w:r>
      <w:r w:rsidR="00802E0E" w:rsidRP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būs iz</w:t>
      </w:r>
      <w:r w:rsidR="00C35FD7" w:rsidRP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pildīju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šas</w:t>
      </w:r>
      <w:r w:rsidR="00C35FD7" w:rsidRP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Konkursa </w:t>
      </w:r>
      <w:r w:rsidR="00C35FD7" w:rsidRP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obligāt</w:t>
      </w:r>
      <w:r w:rsidR="00D12CB6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ās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aktivitātes</w:t>
      </w:r>
      <w:r w:rsidR="00C35FD7" w:rsidRPr="00C35FD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, saņems </w:t>
      </w:r>
      <w:r w:rsidR="001E205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SPKC pateicības rakstu (drukātā </w:t>
      </w:r>
      <w:r w:rsidR="001E205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lastRenderedPageBreak/>
        <w:t xml:space="preserve">formātā), </w:t>
      </w:r>
      <w:r w:rsidR="00C35FD7" w:rsidRPr="00557DAA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pārsteiguma balvu</w:t>
      </w:r>
      <w:r w:rsidR="00C35FD7" w:rsidRPr="00C35FD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un</w:t>
      </w:r>
      <w:r w:rsidR="00C35FD7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C35FD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attiecīgās </w:t>
      </w:r>
      <w:r w:rsidR="00C35FD7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izglītības iestāde</w:t>
      </w:r>
      <w:r w:rsidR="00C35FD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s</w:t>
      </w:r>
      <w:r w:rsidR="00C35FD7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C35FD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koordinators balvā saņems NVVST reprezentācijas materiālus (</w:t>
      </w:r>
      <w:r w:rsidR="00C35FD7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skat. zemāk balvu fondu</w:t>
      </w:r>
      <w:r w:rsidR="00C35FD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).</w:t>
      </w:r>
    </w:p>
    <w:p w14:paraId="424E6B7A" w14:textId="3428B332" w:rsidR="00F47B27" w:rsidRDefault="002C2BF2" w:rsidP="00025D5F">
      <w:p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Izglītības iestāde, kas būs</w:t>
      </w:r>
      <w:r w:rsid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izpildījusi Ko</w:t>
      </w:r>
      <w:r w:rsidR="001E205D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n</w:t>
      </w:r>
      <w:r w:rsidR="004760E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kursa obligātās aktivitātes, kā arī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saņēmusi visvairāk punktu</w:t>
      </w:r>
      <w:r w:rsidR="00802E0E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par izvēlēs </w:t>
      </w:r>
      <w:r w:rsidR="00557DA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jeb radošās pašizpausmes aktivitāti</w:t>
      </w:r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, 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saņems galveno balvu – </w:t>
      </w:r>
      <w:r w:rsidR="00BC6E65" w:rsidRPr="004760E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lielo </w:t>
      </w:r>
      <w:r w:rsidR="00557DAA" w:rsidRPr="004760E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Konkursa </w:t>
      </w:r>
      <w:r w:rsidR="00DB4B98" w:rsidRPr="004760E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uzvaras </w:t>
      </w:r>
      <w:r w:rsidR="00BC6E65" w:rsidRPr="004760E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kausu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un SPKC pateicības rakstu</w:t>
      </w:r>
      <w:r w:rsidR="001E205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(drukātā formātā)</w:t>
      </w:r>
      <w:r w:rsidR="00025D5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, kā arī attiecīgās </w:t>
      </w:r>
      <w:r w:rsidR="00BC6E65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izglītības iestāde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s</w:t>
      </w:r>
      <w:r w:rsidR="00BC6E65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koordinators un</w:t>
      </w:r>
      <w:r w:rsid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DB4B9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vēl ne vairāk kā 1 (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viens</w:t>
      </w:r>
      <w:r w:rsidR="00DB4B9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)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cits izglītības iestādes pārstāvis </w:t>
      </w:r>
      <w:r w:rsidR="00BC6E65" w:rsidRPr="00577AB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(pēc </w:t>
      </w:r>
      <w:r w:rsidR="00577AB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SPKC </w:t>
      </w:r>
      <w:r w:rsidR="00BC6E65" w:rsidRPr="00577AB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vienošanās ar izglītības iestādi)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saņems</w:t>
      </w:r>
      <w:r w:rsid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pārsteiguma balvu, kā arī</w:t>
      </w:r>
      <w:r w:rsidR="00BC6E65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2B2D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NVVST reprezentācijas materiālus (</w:t>
      </w:r>
      <w:r w:rsidR="002B2DCB" w:rsidRPr="006862B1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skat. zemāk balvu fondu</w:t>
      </w:r>
      <w:r w:rsidR="002B2D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)</w:t>
      </w:r>
      <w:r w:rsid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.</w:t>
      </w:r>
    </w:p>
    <w:p w14:paraId="0EA82629" w14:textId="0DFA88E4" w:rsidR="009C260F" w:rsidRPr="00BA059F" w:rsidRDefault="00BC6E65" w:rsidP="00BA059F">
      <w:pPr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E116A8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V</w:t>
      </w:r>
      <w:r w:rsidR="003C526F" w:rsidRPr="00E116A8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eicināšanas balvu </w:t>
      </w:r>
      <w:r w:rsidR="00DB4B98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ieguvēji</w:t>
      </w:r>
      <w:r w:rsidR="00577AB8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 (izglītības iestādes</w:t>
      </w:r>
      <w:r w:rsidR="00A93093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, kas izpildījušas gan </w:t>
      </w:r>
      <w:r w:rsidR="00557DA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Konkursa </w:t>
      </w:r>
      <w:r w:rsidR="00A93093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 xml:space="preserve">obligātās, gan izvēles </w:t>
      </w:r>
      <w:r w:rsidR="00557DAA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aktivitātes</w:t>
      </w:r>
      <w:r w:rsidR="00577AB8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)</w:t>
      </w:r>
      <w:r w:rsidR="003C526F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saņems SPKC pateicības rakstus</w:t>
      </w:r>
      <w:r w:rsidR="00802E0E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802E0E" w:rsidRP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(</w:t>
      </w:r>
      <w:r w:rsidR="001E205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drukātā</w:t>
      </w:r>
      <w:r w:rsidR="00802E0E" w:rsidRP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formātā)</w:t>
      </w:r>
      <w:r w:rsidR="00A3749A" w:rsidRPr="00A75567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,</w:t>
      </w:r>
      <w:r w:rsidR="00577AB8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</w:t>
      </w:r>
      <w:r w:rsidR="003C526F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savukārt </w:t>
      </w:r>
      <w:r w:rsidR="00577AB8" w:rsidRP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veicināšanas balvu </w:t>
      </w:r>
      <w:r w:rsidR="00DB4B9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ieguvēju </w:t>
      </w:r>
      <w:r w:rsidR="00577AB8" w:rsidRPr="00E116A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izglītības</w:t>
      </w:r>
      <w:r w:rsidR="001C7B40" w:rsidRPr="00577AB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iestāžu </w:t>
      </w:r>
      <w:r w:rsidR="003C526F" w:rsidRPr="00577AB8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koordinatori</w:t>
      </w:r>
      <w:r w:rsidR="003C526F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 saņems </w:t>
      </w:r>
      <w:r w:rsid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 xml:space="preserve">pateicības pārsteiguma </w:t>
      </w:r>
      <w:r w:rsidR="003C526F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balv</w:t>
      </w:r>
      <w:r w:rsidR="001C7B40"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as</w:t>
      </w:r>
      <w:r w:rsidR="006E71CB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t>.</w:t>
      </w:r>
    </w:p>
    <w:p w14:paraId="192F71D0" w14:textId="68F6B690" w:rsidR="002B2DCB" w:rsidRPr="00A4048F" w:rsidRDefault="002B2DCB" w:rsidP="00A4048F">
      <w:pPr>
        <w:jc w:val="center"/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</w:pPr>
      <w:r w:rsidRPr="00A4048F"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val="lv-LV"/>
          <w14:ligatures w14:val="none"/>
        </w:rPr>
        <w:t>Balvu fonds</w:t>
      </w:r>
    </w:p>
    <w:p w14:paraId="48428589" w14:textId="641140E3" w:rsidR="001C7B40" w:rsidRDefault="001C7B40" w:rsidP="001C7B40">
      <w:pPr>
        <w:jc w:val="center"/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drawing>
          <wp:inline distT="0" distB="0" distL="0" distR="0" wp14:anchorId="544758B3" wp14:editId="155E3AD9">
            <wp:extent cx="943739" cy="1189803"/>
            <wp:effectExtent l="0" t="0" r="8890" b="0"/>
            <wp:docPr id="13762226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95" cy="1199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16A8">
        <w:rPr>
          <w:noProof/>
          <w:sz w:val="20"/>
          <w:lang w:val="lv-LV"/>
        </w:rPr>
        <w:drawing>
          <wp:inline distT="0" distB="0" distL="0" distR="0" wp14:anchorId="4E35B92D" wp14:editId="7E0DC05F">
            <wp:extent cx="1087873" cy="818405"/>
            <wp:effectExtent l="0" t="0" r="0" b="1270"/>
            <wp:docPr id="1066181590" name="Attēls 1066181590" descr="Attēls, kurā ir paplāte, konteine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Attēls, kurā ir paplāte, konteiners&#10;&#10;Apraksts ģenerēts automātiski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02" cy="83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6A8">
        <w:rPr>
          <w:noProof/>
          <w:sz w:val="20"/>
          <w:lang w:val="lv-LV"/>
        </w:rPr>
        <w:drawing>
          <wp:inline distT="0" distB="0" distL="0" distR="0" wp14:anchorId="22FEE1DA" wp14:editId="272B335A">
            <wp:extent cx="357717" cy="1274283"/>
            <wp:effectExtent l="0" t="0" r="4445" b="2540"/>
            <wp:docPr id="992759524" name="Picture 992759524" descr="Text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18" cy="129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E6D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drawing>
          <wp:inline distT="0" distB="0" distL="0" distR="0" wp14:anchorId="46D6238A" wp14:editId="492F6867">
            <wp:extent cx="1134110" cy="939165"/>
            <wp:effectExtent l="0" t="0" r="8890" b="0"/>
            <wp:docPr id="18691971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20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drawing>
          <wp:inline distT="0" distB="0" distL="0" distR="0" wp14:anchorId="12297558" wp14:editId="5582E4C5">
            <wp:extent cx="1335405" cy="713105"/>
            <wp:effectExtent l="0" t="0" r="0" b="0"/>
            <wp:docPr id="823265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20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drawing>
          <wp:inline distT="0" distB="0" distL="0" distR="0" wp14:anchorId="60F720F3" wp14:editId="70F3A879">
            <wp:extent cx="481330" cy="1499870"/>
            <wp:effectExtent l="0" t="0" r="0" b="5080"/>
            <wp:docPr id="1688794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7941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20F">
        <w:rPr>
          <w:rFonts w:ascii="Times New Roman" w:eastAsia="Calibri" w:hAnsi="Times New Roman" w:cs="Times New Roman"/>
          <w:noProof/>
          <w:kern w:val="0"/>
          <w:sz w:val="24"/>
          <w:szCs w:val="24"/>
          <w:lang w:val="lv-LV"/>
          <w14:ligatures w14:val="none"/>
        </w:rPr>
        <w:drawing>
          <wp:inline distT="0" distB="0" distL="0" distR="0" wp14:anchorId="7EE8BA1B" wp14:editId="5FC0FBD7">
            <wp:extent cx="883920" cy="1078865"/>
            <wp:effectExtent l="0" t="0" r="0" b="6985"/>
            <wp:docPr id="19248163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20F">
        <w:rPr>
          <w:noProof/>
        </w:rPr>
        <w:drawing>
          <wp:inline distT="0" distB="0" distL="0" distR="0" wp14:anchorId="04F32D5E" wp14:editId="00202E04">
            <wp:extent cx="1229863" cy="1261641"/>
            <wp:effectExtent l="0" t="0" r="8890" b="0"/>
            <wp:docPr id="17" name="Picture 1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 with medium confidence"/>
                    <pic:cNvPicPr/>
                  </pic:nvPicPr>
                  <pic:blipFill rotWithShape="1">
                    <a:blip r:embed="rId16"/>
                    <a:srcRect l="21803" t="49057" r="65901" b="28518"/>
                    <a:stretch/>
                  </pic:blipFill>
                  <pic:spPr bwMode="auto">
                    <a:xfrm>
                      <a:off x="0" y="0"/>
                      <a:ext cx="1256927" cy="1289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57799" w14:textId="017C485A" w:rsidR="00193E04" w:rsidRPr="00193E04" w:rsidRDefault="00193E04" w:rsidP="001C7B40">
      <w:pPr>
        <w:jc w:val="center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</w:pPr>
      <w:r w:rsidRPr="00193E0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:lang w:val="lv-LV"/>
          <w14:ligatures w14:val="none"/>
        </w:rPr>
        <w:t>*Attēliem ir ilustratīva nozīme</w:t>
      </w:r>
    </w:p>
    <w:p w14:paraId="31A0BDDE" w14:textId="55B071AF" w:rsidR="001C7B40" w:rsidRDefault="001C7B40" w:rsidP="00557DAA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lv-LV"/>
          <w14:ligatures w14:val="none"/>
        </w:rPr>
      </w:pPr>
      <w:r w:rsidRP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 xml:space="preserve">Pateicības raksti un balvas tiks piegādātas </w:t>
      </w:r>
      <w:r w:rsidRPr="006E71CB">
        <w:rPr>
          <w:rFonts w:asciiTheme="majorBidi" w:eastAsia="Calibri" w:hAnsiTheme="majorBidi" w:cstheme="majorBidi"/>
          <w:b/>
          <w:bCs/>
          <w:noProof/>
          <w:kern w:val="0"/>
          <w:sz w:val="24"/>
          <w:szCs w:val="24"/>
          <w:lang w:val="lv-LV"/>
          <w14:ligatures w14:val="none"/>
        </w:rPr>
        <w:t>30 darba dienu laikā</w:t>
      </w:r>
      <w:r w:rsidRP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 xml:space="preserve"> pēc rezultātu izziņošanas uz</w:t>
      </w:r>
      <w:bookmarkStart w:id="1" w:name="_Hlk136510493"/>
      <w:r w:rsidRP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 xml:space="preserve"> attiecīgās izglītības iestādes adresi</w:t>
      </w:r>
      <w:bookmarkEnd w:id="1"/>
      <w:r w:rsidR="006E71CB" w:rsidRP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 xml:space="preserve"> vai </w:t>
      </w:r>
      <w:r w:rsid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 xml:space="preserve">izglītības iestādes pārstāvim personīgi </w:t>
      </w:r>
      <w:r w:rsidR="006E71CB" w:rsidRP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>saņemot balvas 2025. gada ikgadējā NVVST koordinatoru seminārā</w:t>
      </w:r>
      <w:r w:rsidRP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 xml:space="preserve">. Par balvu </w:t>
      </w:r>
      <w:r w:rsid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>saņemšanu</w:t>
      </w:r>
      <w:r w:rsidRPr="006E71CB">
        <w:rPr>
          <w:rFonts w:asciiTheme="majorBidi" w:eastAsia="Calibri" w:hAnsiTheme="majorBidi" w:cstheme="majorBidi"/>
          <w:noProof/>
          <w:kern w:val="0"/>
          <w:sz w:val="24"/>
          <w:szCs w:val="24"/>
          <w:lang w:val="lv-LV"/>
          <w14:ligatures w14:val="none"/>
        </w:rPr>
        <w:t xml:space="preserve"> NVVST koordinatori tiks informēti personīgi, saņemot informāciju uz </w:t>
      </w:r>
      <w:r w:rsidRPr="006E71CB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lv-LV"/>
          <w14:ligatures w14:val="none"/>
        </w:rPr>
        <w:t>e-pasta adresi.</w:t>
      </w:r>
    </w:p>
    <w:p w14:paraId="74D74288" w14:textId="77777777" w:rsidR="00557DAA" w:rsidRPr="008B3E6D" w:rsidRDefault="00557DAA" w:rsidP="00557DAA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lv-LV"/>
          <w14:ligatures w14:val="none"/>
        </w:rPr>
      </w:pPr>
    </w:p>
    <w:p w14:paraId="10C1B834" w14:textId="2D7313EF" w:rsidR="003C7DBA" w:rsidRPr="008B3E6D" w:rsidRDefault="003C7DBA" w:rsidP="003C7DBA">
      <w:pPr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8B3E6D">
        <w:rPr>
          <w:rFonts w:asciiTheme="majorBidi" w:hAnsiTheme="majorBidi" w:cstheme="majorBidi"/>
          <w:sz w:val="24"/>
          <w:szCs w:val="24"/>
          <w:lang w:val="lv-LV"/>
        </w:rPr>
        <w:t>Iesūtot</w:t>
      </w:r>
      <w:r w:rsidR="008A55DA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8B3E6D">
        <w:rPr>
          <w:rFonts w:asciiTheme="majorBidi" w:hAnsiTheme="majorBidi" w:cstheme="majorBidi"/>
          <w:sz w:val="24"/>
          <w:szCs w:val="24"/>
          <w:lang w:val="lv-LV"/>
        </w:rPr>
        <w:t>aktivitāšu aprakstu</w:t>
      </w:r>
      <w:r w:rsidR="008A55DA">
        <w:rPr>
          <w:rFonts w:asciiTheme="majorBidi" w:hAnsiTheme="majorBidi" w:cstheme="majorBidi"/>
          <w:sz w:val="24"/>
          <w:szCs w:val="24"/>
          <w:lang w:val="lv-LV"/>
        </w:rPr>
        <w:t>s</w:t>
      </w:r>
      <w:r w:rsidRPr="008B3E6D">
        <w:rPr>
          <w:rFonts w:asciiTheme="majorBidi" w:hAnsiTheme="majorBidi" w:cstheme="majorBidi"/>
          <w:sz w:val="24"/>
          <w:szCs w:val="24"/>
          <w:lang w:val="lv-LV"/>
        </w:rPr>
        <w:t xml:space="preserve"> un fotogrāfijas, dalībnieki piekrīt tam, ka iesniegt</w:t>
      </w:r>
      <w:r w:rsidR="006075F2" w:rsidRPr="008B3E6D">
        <w:rPr>
          <w:rFonts w:asciiTheme="majorBidi" w:hAnsiTheme="majorBidi" w:cstheme="majorBidi"/>
          <w:sz w:val="24"/>
          <w:szCs w:val="24"/>
          <w:lang w:val="lv-LV"/>
        </w:rPr>
        <w:t xml:space="preserve">ais saturs </w:t>
      </w:r>
      <w:r w:rsidRPr="008B3E6D">
        <w:rPr>
          <w:rFonts w:asciiTheme="majorBidi" w:hAnsiTheme="majorBidi" w:cstheme="majorBidi"/>
          <w:sz w:val="24"/>
          <w:szCs w:val="24"/>
          <w:lang w:val="lv-LV"/>
        </w:rPr>
        <w:t xml:space="preserve">var tikt </w:t>
      </w:r>
      <w:r w:rsidR="006075F2" w:rsidRPr="008B3E6D">
        <w:rPr>
          <w:rFonts w:asciiTheme="majorBidi" w:hAnsiTheme="majorBidi" w:cstheme="majorBidi"/>
          <w:sz w:val="24"/>
          <w:szCs w:val="24"/>
          <w:lang w:val="lv-LV"/>
        </w:rPr>
        <w:t>izmantots</w:t>
      </w:r>
      <w:r w:rsidRPr="008B3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075F2" w:rsidRPr="008B3E6D">
        <w:rPr>
          <w:rFonts w:asciiTheme="majorBidi" w:hAnsiTheme="majorBidi" w:cstheme="majorBidi"/>
          <w:sz w:val="24"/>
          <w:szCs w:val="24"/>
          <w:lang w:val="lv-LV"/>
        </w:rPr>
        <w:t xml:space="preserve">publicitātes nolūkos </w:t>
      </w:r>
      <w:r w:rsidRPr="008B3E6D">
        <w:rPr>
          <w:rFonts w:asciiTheme="majorBidi" w:hAnsiTheme="majorBidi" w:cstheme="majorBidi"/>
          <w:sz w:val="24"/>
          <w:szCs w:val="24"/>
          <w:lang w:val="lv-LV"/>
        </w:rPr>
        <w:t xml:space="preserve">Slimību profilakses un kontroles centra </w:t>
      </w:r>
      <w:r w:rsidR="006075F2" w:rsidRPr="008B3E6D">
        <w:rPr>
          <w:rFonts w:asciiTheme="majorBidi" w:hAnsiTheme="majorBidi" w:cstheme="majorBidi"/>
          <w:sz w:val="24"/>
          <w:szCs w:val="24"/>
          <w:lang w:val="lv-LV"/>
        </w:rPr>
        <w:t xml:space="preserve">mājaslapā, </w:t>
      </w:r>
      <w:r w:rsidRPr="008B3E6D">
        <w:rPr>
          <w:rFonts w:asciiTheme="majorBidi" w:hAnsiTheme="majorBidi" w:cstheme="majorBidi"/>
          <w:sz w:val="24"/>
          <w:szCs w:val="24"/>
          <w:lang w:val="lv-LV"/>
        </w:rPr>
        <w:t>sociālajos tīklos</w:t>
      </w:r>
      <w:r w:rsidR="006075F2" w:rsidRPr="008B3E6D">
        <w:rPr>
          <w:rFonts w:asciiTheme="majorBidi" w:hAnsiTheme="majorBidi" w:cstheme="majorBidi"/>
          <w:sz w:val="24"/>
          <w:szCs w:val="24"/>
          <w:lang w:val="lv-LV"/>
        </w:rPr>
        <w:t>, NVVST</w:t>
      </w:r>
      <w:r w:rsidR="001E205D">
        <w:rPr>
          <w:rFonts w:asciiTheme="majorBidi" w:hAnsiTheme="majorBidi" w:cstheme="majorBidi"/>
          <w:sz w:val="24"/>
          <w:szCs w:val="24"/>
          <w:lang w:val="lv-LV"/>
        </w:rPr>
        <w:t xml:space="preserve"> komunikācijas aktivitātēs,</w:t>
      </w:r>
      <w:r w:rsidR="006075F2" w:rsidRPr="008B3E6D">
        <w:rPr>
          <w:rFonts w:asciiTheme="majorBidi" w:hAnsiTheme="majorBidi" w:cstheme="majorBidi"/>
          <w:sz w:val="24"/>
          <w:szCs w:val="24"/>
          <w:lang w:val="lv-LV"/>
        </w:rPr>
        <w:t xml:space="preserve"> ziņu lapā un Eiropas veselīgo skolu tīkla mājaslapā (</w:t>
      </w:r>
      <w:r w:rsidR="006075F2" w:rsidRPr="008B3E6D">
        <w:rPr>
          <w:rFonts w:asciiTheme="majorBidi" w:hAnsiTheme="majorBidi" w:cstheme="majorBidi"/>
          <w:i/>
          <w:iCs/>
          <w:sz w:val="24"/>
          <w:szCs w:val="24"/>
          <w:lang w:val="lv-LV"/>
        </w:rPr>
        <w:t>Schools for Health in Europe network foundation (SHE)</w:t>
      </w:r>
      <w:r w:rsidR="006075F2" w:rsidRPr="008B3E6D">
        <w:rPr>
          <w:rFonts w:asciiTheme="majorBidi" w:hAnsiTheme="majorBidi" w:cstheme="majorBidi"/>
          <w:sz w:val="24"/>
          <w:szCs w:val="24"/>
          <w:lang w:val="lv-LV"/>
        </w:rPr>
        <w:t>)</w:t>
      </w:r>
      <w:r w:rsidRPr="008B3E6D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0737D814" w14:textId="11AFBEC8" w:rsidR="00263958" w:rsidRPr="008B3E6D" w:rsidRDefault="00263958" w:rsidP="00263958">
      <w:pPr>
        <w:spacing w:after="0" w:line="240" w:lineRule="auto"/>
        <w:jc w:val="both"/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</w:pPr>
      <w:r w:rsidRPr="008B3E6D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Par </w:t>
      </w:r>
      <w:r w:rsidR="00557DAA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>K</w:t>
      </w:r>
      <w:r w:rsidR="00E65FE4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onkursa </w:t>
      </w:r>
      <w:r w:rsidR="00841D17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pieteikumā </w:t>
      </w:r>
      <w:r w:rsidRPr="008B3E6D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>iekļauto personas datu apstrādes tiesisko pamatu un pareizību atbild iesniedzēja iestāde. Slimību profilakses un kontroles centrs</w:t>
      </w:r>
      <w:r w:rsidR="0099050E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 (SPKC)</w:t>
      </w:r>
      <w:r w:rsidRPr="008B3E6D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 kā pārzinis</w:t>
      </w:r>
      <w:r w:rsidR="0099050E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 </w:t>
      </w:r>
      <w:r w:rsidRPr="008B3E6D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informē, ka norādītā izglītības iestādes koordinatora vai </w:t>
      </w:r>
      <w:r w:rsidRPr="008B3E6D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lastRenderedPageBreak/>
        <w:t xml:space="preserve">cita izglītības iestādēs pārstāvja kontaktinformācija tiks izmantota ar mērķi nodrošināt saziņu par </w:t>
      </w:r>
      <w:r w:rsidR="00E65FE4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>konkursa</w:t>
      </w:r>
      <w:r w:rsidRPr="008B3E6D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 aktivitāšu norises precizējumiem, sniegt atgriezenisko saiti par rezultātiem. Kontaktinformācija netiks nodota trešajām personām. Pārziņa kontaktinformācija: Reģ. Nr. 90009756700, Duntes iela 22, k-5, Rīga, LV-1005. E-pasts: das@spkc.gov.lv, telefons: 67501590. Papildu informācija par personas datu apstrādi SPKC privātuma politikā: </w:t>
      </w:r>
      <w:hyperlink r:id="rId17" w:history="1">
        <w:r w:rsidRPr="008B3E6D">
          <w:rPr>
            <w:rFonts w:asciiTheme="majorBidi" w:hAnsiTheme="majorBidi" w:cstheme="majorBidi"/>
            <w:color w:val="0563C1" w:themeColor="hyperlink"/>
            <w:kern w:val="0"/>
            <w:sz w:val="20"/>
            <w:szCs w:val="20"/>
            <w:u w:val="single"/>
            <w:lang w:val="lv-LV"/>
            <w14:ligatures w14:val="none"/>
          </w:rPr>
          <w:t>https://www.spkc.gov.lv/lv/privatuma-politika</w:t>
        </w:r>
      </w:hyperlink>
      <w:r w:rsidRPr="008B3E6D">
        <w:rPr>
          <w:rFonts w:asciiTheme="majorBidi" w:hAnsiTheme="majorBidi" w:cstheme="majorBidi"/>
          <w:kern w:val="0"/>
          <w:sz w:val="20"/>
          <w:szCs w:val="20"/>
          <w:lang w:val="lv-LV"/>
          <w14:ligatures w14:val="none"/>
        </w:rPr>
        <w:t xml:space="preserve">. </w:t>
      </w:r>
    </w:p>
    <w:p w14:paraId="46CC4C45" w14:textId="77777777" w:rsidR="00263958" w:rsidRPr="008B3E6D" w:rsidRDefault="00263958" w:rsidP="003C7DBA">
      <w:pPr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263958" w:rsidRPr="008B3E6D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F4EB" w14:textId="77777777" w:rsidR="003F7761" w:rsidRDefault="003F7761" w:rsidP="00966143">
      <w:pPr>
        <w:spacing w:after="0" w:line="240" w:lineRule="auto"/>
      </w:pPr>
      <w:r>
        <w:separator/>
      </w:r>
    </w:p>
  </w:endnote>
  <w:endnote w:type="continuationSeparator" w:id="0">
    <w:p w14:paraId="5AA5AF76" w14:textId="77777777" w:rsidR="003F7761" w:rsidRDefault="003F7761" w:rsidP="0096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8F937" w14:textId="77777777" w:rsidR="003F7761" w:rsidRDefault="003F7761" w:rsidP="00966143">
      <w:pPr>
        <w:spacing w:after="0" w:line="240" w:lineRule="auto"/>
      </w:pPr>
      <w:r>
        <w:separator/>
      </w:r>
    </w:p>
  </w:footnote>
  <w:footnote w:type="continuationSeparator" w:id="0">
    <w:p w14:paraId="18A1DD51" w14:textId="77777777" w:rsidR="003F7761" w:rsidRDefault="003F7761" w:rsidP="00966143">
      <w:pPr>
        <w:spacing w:after="0" w:line="240" w:lineRule="auto"/>
      </w:pPr>
      <w:r>
        <w:continuationSeparator/>
      </w:r>
    </w:p>
  </w:footnote>
  <w:footnote w:id="1">
    <w:p w14:paraId="4DC41A66" w14:textId="4FDC75BE" w:rsidR="00D32F12" w:rsidRPr="00A4048F" w:rsidRDefault="00D32F12" w:rsidP="004576C2">
      <w:pPr>
        <w:pStyle w:val="FootnoteText"/>
        <w:jc w:val="both"/>
        <w:rPr>
          <w:lang w:val="lv-LV"/>
        </w:rPr>
      </w:pPr>
      <w:r w:rsidRPr="005C1781">
        <w:rPr>
          <w:rStyle w:val="FootnoteReference"/>
          <w:rFonts w:asciiTheme="majorBidi" w:hAnsiTheme="majorBidi" w:cstheme="majorBidi"/>
        </w:rPr>
        <w:footnoteRef/>
      </w:r>
      <w:r w:rsidRPr="005C1781">
        <w:rPr>
          <w:rFonts w:asciiTheme="majorBidi" w:hAnsiTheme="majorBidi" w:cstheme="majorBidi"/>
          <w:lang w:val="lv-LV"/>
        </w:rPr>
        <w:t xml:space="preserve"> </w:t>
      </w:r>
      <w:r w:rsidR="00BC1E70">
        <w:rPr>
          <w:rFonts w:asciiTheme="majorBidi" w:eastAsia="Calibri" w:hAnsiTheme="majorBidi" w:cstheme="majorBidi"/>
          <w:noProof/>
          <w:kern w:val="0"/>
          <w:lang w:val="lv-LV"/>
          <w14:ligatures w14:val="none"/>
        </w:rPr>
        <w:t>No piedāvātajiem materiāliem izglītības iestāde var brīvi izvēlēties, kurus pielietot</w:t>
      </w:r>
      <w:r w:rsidR="007734FC">
        <w:rPr>
          <w:rFonts w:asciiTheme="majorBidi" w:eastAsia="Calibri" w:hAnsiTheme="majorBidi" w:cstheme="majorBidi"/>
          <w:noProof/>
          <w:kern w:val="0"/>
          <w:lang w:val="lv-LV"/>
          <w14:ligatures w14:val="none"/>
        </w:rPr>
        <w:t xml:space="preserve"> (nav jāizmanto visi piedāvātie resursi)</w:t>
      </w:r>
      <w:r w:rsidR="00BC1E70">
        <w:rPr>
          <w:rFonts w:asciiTheme="majorBidi" w:eastAsia="Calibri" w:hAnsiTheme="majorBidi" w:cstheme="majorBidi"/>
          <w:noProof/>
          <w:kern w:val="0"/>
          <w:lang w:val="lv-LV"/>
          <w14:ligatures w14:val="none"/>
        </w:rPr>
        <w:t>.</w:t>
      </w:r>
    </w:p>
  </w:footnote>
  <w:footnote w:id="2">
    <w:p w14:paraId="69A45960" w14:textId="73048BA9" w:rsidR="009C71CD" w:rsidRPr="009C71CD" w:rsidRDefault="009C71CD" w:rsidP="009C71CD">
      <w:pPr>
        <w:pStyle w:val="FootnoteText"/>
        <w:jc w:val="both"/>
        <w:rPr>
          <w:rFonts w:asciiTheme="majorBidi" w:hAnsiTheme="majorBidi" w:cstheme="majorBidi"/>
          <w:lang w:val="lv-LV"/>
        </w:rPr>
      </w:pPr>
      <w:r w:rsidRPr="009C71CD">
        <w:rPr>
          <w:rStyle w:val="FootnoteReference"/>
          <w:rFonts w:asciiTheme="majorBidi" w:hAnsiTheme="majorBidi" w:cstheme="majorBidi"/>
        </w:rPr>
        <w:footnoteRef/>
      </w:r>
      <w:r w:rsidRPr="009C71CD">
        <w:rPr>
          <w:rFonts w:asciiTheme="majorBidi" w:hAnsiTheme="majorBidi" w:cstheme="majorBidi"/>
          <w:lang w:val="lv-LV"/>
        </w:rPr>
        <w:t xml:space="preserve"> Lai piedalītos </w:t>
      </w:r>
      <w:r>
        <w:rPr>
          <w:rFonts w:asciiTheme="majorBidi" w:hAnsiTheme="majorBidi" w:cstheme="majorBidi"/>
          <w:lang w:val="lv-LV"/>
        </w:rPr>
        <w:t>K</w:t>
      </w:r>
      <w:r w:rsidRPr="009C71CD">
        <w:rPr>
          <w:rFonts w:asciiTheme="majorBidi" w:hAnsiTheme="majorBidi" w:cstheme="majorBidi"/>
          <w:lang w:val="lv-LV"/>
        </w:rPr>
        <w:t>onkursā, var īstenot tikai obligāto daļu, taču tas samazina izredzes iegūt galveno balvu. Rekomendējams izpildīt arī radošo konkursu daļu.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B5AD" w14:textId="6A343241" w:rsidR="009873A6" w:rsidRDefault="009873A6">
    <w:pPr>
      <w:pStyle w:val="Header"/>
    </w:pPr>
  </w:p>
  <w:p w14:paraId="67783722" w14:textId="77777777" w:rsidR="009873A6" w:rsidRDefault="00987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AF9"/>
    <w:multiLevelType w:val="hybridMultilevel"/>
    <w:tmpl w:val="A2261C36"/>
    <w:lvl w:ilvl="0" w:tplc="95403E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00906"/>
    <w:multiLevelType w:val="hybridMultilevel"/>
    <w:tmpl w:val="AFEA329E"/>
    <w:lvl w:ilvl="0" w:tplc="224C07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D84"/>
    <w:multiLevelType w:val="hybridMultilevel"/>
    <w:tmpl w:val="878EB89A"/>
    <w:lvl w:ilvl="0" w:tplc="95403E9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E3736"/>
    <w:multiLevelType w:val="hybridMultilevel"/>
    <w:tmpl w:val="9B187FD8"/>
    <w:lvl w:ilvl="0" w:tplc="E0C69A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168C7"/>
    <w:multiLevelType w:val="hybridMultilevel"/>
    <w:tmpl w:val="A3EE6F36"/>
    <w:lvl w:ilvl="0" w:tplc="22208CCA">
      <w:start w:val="1"/>
      <w:numFmt w:val="lowerLetter"/>
      <w:lvlText w:val="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7" w:hanging="360"/>
      </w:pPr>
    </w:lvl>
    <w:lvl w:ilvl="2" w:tplc="0409001B" w:tentative="1">
      <w:start w:val="1"/>
      <w:numFmt w:val="lowerRoman"/>
      <w:lvlText w:val="%3."/>
      <w:lvlJc w:val="right"/>
      <w:pPr>
        <w:ind w:left="2147" w:hanging="180"/>
      </w:pPr>
    </w:lvl>
    <w:lvl w:ilvl="3" w:tplc="0409000F" w:tentative="1">
      <w:start w:val="1"/>
      <w:numFmt w:val="decimal"/>
      <w:lvlText w:val="%4."/>
      <w:lvlJc w:val="left"/>
      <w:pPr>
        <w:ind w:left="2867" w:hanging="360"/>
      </w:pPr>
    </w:lvl>
    <w:lvl w:ilvl="4" w:tplc="04090019" w:tentative="1">
      <w:start w:val="1"/>
      <w:numFmt w:val="lowerLetter"/>
      <w:lvlText w:val="%5."/>
      <w:lvlJc w:val="left"/>
      <w:pPr>
        <w:ind w:left="3587" w:hanging="360"/>
      </w:pPr>
    </w:lvl>
    <w:lvl w:ilvl="5" w:tplc="0409001B" w:tentative="1">
      <w:start w:val="1"/>
      <w:numFmt w:val="lowerRoman"/>
      <w:lvlText w:val="%6."/>
      <w:lvlJc w:val="right"/>
      <w:pPr>
        <w:ind w:left="4307" w:hanging="180"/>
      </w:pPr>
    </w:lvl>
    <w:lvl w:ilvl="6" w:tplc="0409000F" w:tentative="1">
      <w:start w:val="1"/>
      <w:numFmt w:val="decimal"/>
      <w:lvlText w:val="%7."/>
      <w:lvlJc w:val="left"/>
      <w:pPr>
        <w:ind w:left="5027" w:hanging="360"/>
      </w:pPr>
    </w:lvl>
    <w:lvl w:ilvl="7" w:tplc="04090019" w:tentative="1">
      <w:start w:val="1"/>
      <w:numFmt w:val="lowerLetter"/>
      <w:lvlText w:val="%8."/>
      <w:lvlJc w:val="left"/>
      <w:pPr>
        <w:ind w:left="5747" w:hanging="360"/>
      </w:pPr>
    </w:lvl>
    <w:lvl w:ilvl="8" w:tplc="040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5" w15:restartNumberingAfterBreak="0">
    <w:nsid w:val="13A5477B"/>
    <w:multiLevelType w:val="hybridMultilevel"/>
    <w:tmpl w:val="08C00F5E"/>
    <w:lvl w:ilvl="0" w:tplc="95403E98">
      <w:start w:val="1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C1A2E"/>
    <w:multiLevelType w:val="hybridMultilevel"/>
    <w:tmpl w:val="3F72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845"/>
    <w:multiLevelType w:val="hybridMultilevel"/>
    <w:tmpl w:val="879034A4"/>
    <w:lvl w:ilvl="0" w:tplc="BE2E60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EB2"/>
    <w:multiLevelType w:val="hybridMultilevel"/>
    <w:tmpl w:val="E028D7FE"/>
    <w:lvl w:ilvl="0" w:tplc="A59A9E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84261"/>
    <w:multiLevelType w:val="hybridMultilevel"/>
    <w:tmpl w:val="ACEA2C64"/>
    <w:lvl w:ilvl="0" w:tplc="95403E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E6E24"/>
    <w:multiLevelType w:val="hybridMultilevel"/>
    <w:tmpl w:val="A4C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6100"/>
    <w:multiLevelType w:val="hybridMultilevel"/>
    <w:tmpl w:val="E3C0EC88"/>
    <w:lvl w:ilvl="0" w:tplc="60B0A6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EF54B7"/>
    <w:multiLevelType w:val="singleLevel"/>
    <w:tmpl w:val="0409001B"/>
    <w:lvl w:ilvl="0">
      <w:start w:val="1"/>
      <w:numFmt w:val="lowerRoman"/>
      <w:lvlText w:val="%1."/>
      <w:lvlJc w:val="right"/>
      <w:pPr>
        <w:ind w:left="1800" w:hanging="360"/>
      </w:pPr>
    </w:lvl>
  </w:abstractNum>
  <w:abstractNum w:abstractNumId="13" w15:restartNumberingAfterBreak="0">
    <w:nsid w:val="39F7097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090DE4"/>
    <w:multiLevelType w:val="hybridMultilevel"/>
    <w:tmpl w:val="40C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02A58"/>
    <w:multiLevelType w:val="hybridMultilevel"/>
    <w:tmpl w:val="4958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1143"/>
    <w:multiLevelType w:val="hybridMultilevel"/>
    <w:tmpl w:val="3E26A1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176A4"/>
    <w:multiLevelType w:val="hybridMultilevel"/>
    <w:tmpl w:val="9CAC1844"/>
    <w:lvl w:ilvl="0" w:tplc="95403E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C8448D"/>
    <w:multiLevelType w:val="hybridMultilevel"/>
    <w:tmpl w:val="32CC1692"/>
    <w:lvl w:ilvl="0" w:tplc="22208CCA">
      <w:start w:val="1"/>
      <w:numFmt w:val="lowerLetter"/>
      <w:lvlText w:val="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C4860"/>
    <w:multiLevelType w:val="hybridMultilevel"/>
    <w:tmpl w:val="A4C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5B5"/>
    <w:multiLevelType w:val="hybridMultilevel"/>
    <w:tmpl w:val="CE86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8026E"/>
    <w:multiLevelType w:val="multilevel"/>
    <w:tmpl w:val="BCF0F4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53D7E1F"/>
    <w:multiLevelType w:val="hybridMultilevel"/>
    <w:tmpl w:val="3E26A1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B6E61"/>
    <w:multiLevelType w:val="hybridMultilevel"/>
    <w:tmpl w:val="917E3690"/>
    <w:lvl w:ilvl="0" w:tplc="95403E9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7548E6"/>
    <w:multiLevelType w:val="hybridMultilevel"/>
    <w:tmpl w:val="558416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5" w15:restartNumberingAfterBreak="0">
    <w:nsid w:val="79B61CE0"/>
    <w:multiLevelType w:val="hybridMultilevel"/>
    <w:tmpl w:val="58B0B340"/>
    <w:lvl w:ilvl="0" w:tplc="017C53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8D58CA"/>
    <w:multiLevelType w:val="hybridMultilevel"/>
    <w:tmpl w:val="0EC27736"/>
    <w:lvl w:ilvl="0" w:tplc="C322A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20DB"/>
    <w:multiLevelType w:val="hybridMultilevel"/>
    <w:tmpl w:val="2886F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42A36"/>
    <w:multiLevelType w:val="multilevel"/>
    <w:tmpl w:val="2B5854E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467210199">
    <w:abstractNumId w:val="19"/>
  </w:num>
  <w:num w:numId="2" w16cid:durableId="595291874">
    <w:abstractNumId w:val="28"/>
  </w:num>
  <w:num w:numId="3" w16cid:durableId="279460966">
    <w:abstractNumId w:val="21"/>
  </w:num>
  <w:num w:numId="4" w16cid:durableId="488252771">
    <w:abstractNumId w:val="4"/>
  </w:num>
  <w:num w:numId="5" w16cid:durableId="766462032">
    <w:abstractNumId w:val="18"/>
  </w:num>
  <w:num w:numId="6" w16cid:durableId="379521107">
    <w:abstractNumId w:val="7"/>
  </w:num>
  <w:num w:numId="7" w16cid:durableId="140195727">
    <w:abstractNumId w:val="26"/>
  </w:num>
  <w:num w:numId="8" w16cid:durableId="2053189338">
    <w:abstractNumId w:val="1"/>
  </w:num>
  <w:num w:numId="9" w16cid:durableId="1152411531">
    <w:abstractNumId w:val="25"/>
  </w:num>
  <w:num w:numId="10" w16cid:durableId="1124695887">
    <w:abstractNumId w:val="8"/>
  </w:num>
  <w:num w:numId="11" w16cid:durableId="451099282">
    <w:abstractNumId w:val="15"/>
  </w:num>
  <w:num w:numId="12" w16cid:durableId="121046022">
    <w:abstractNumId w:val="27"/>
  </w:num>
  <w:num w:numId="13" w16cid:durableId="1110470912">
    <w:abstractNumId w:val="16"/>
  </w:num>
  <w:num w:numId="14" w16cid:durableId="1392340941">
    <w:abstractNumId w:val="0"/>
  </w:num>
  <w:num w:numId="15" w16cid:durableId="191841238">
    <w:abstractNumId w:val="13"/>
  </w:num>
  <w:num w:numId="16" w16cid:durableId="1088690884">
    <w:abstractNumId w:val="12"/>
  </w:num>
  <w:num w:numId="17" w16cid:durableId="74397529">
    <w:abstractNumId w:val="5"/>
  </w:num>
  <w:num w:numId="18" w16cid:durableId="252934767">
    <w:abstractNumId w:val="14"/>
  </w:num>
  <w:num w:numId="19" w16cid:durableId="213927703">
    <w:abstractNumId w:val="23"/>
  </w:num>
  <w:num w:numId="20" w16cid:durableId="909735016">
    <w:abstractNumId w:val="2"/>
  </w:num>
  <w:num w:numId="21" w16cid:durableId="2063481513">
    <w:abstractNumId w:val="11"/>
  </w:num>
  <w:num w:numId="22" w16cid:durableId="126515500">
    <w:abstractNumId w:val="3"/>
  </w:num>
  <w:num w:numId="23" w16cid:durableId="1390573655">
    <w:abstractNumId w:val="24"/>
  </w:num>
  <w:num w:numId="24" w16cid:durableId="1158308349">
    <w:abstractNumId w:val="20"/>
  </w:num>
  <w:num w:numId="25" w16cid:durableId="585384482">
    <w:abstractNumId w:val="17"/>
  </w:num>
  <w:num w:numId="26" w16cid:durableId="1142651846">
    <w:abstractNumId w:val="10"/>
  </w:num>
  <w:num w:numId="27" w16cid:durableId="1436171518">
    <w:abstractNumId w:val="9"/>
  </w:num>
  <w:num w:numId="28" w16cid:durableId="1288854300">
    <w:abstractNumId w:val="22"/>
  </w:num>
  <w:num w:numId="29" w16cid:durableId="1734811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43"/>
    <w:rsid w:val="00022E11"/>
    <w:rsid w:val="00025D5F"/>
    <w:rsid w:val="00034D2B"/>
    <w:rsid w:val="00050868"/>
    <w:rsid w:val="00051B0F"/>
    <w:rsid w:val="0005777B"/>
    <w:rsid w:val="00060D15"/>
    <w:rsid w:val="00080029"/>
    <w:rsid w:val="00081DA8"/>
    <w:rsid w:val="000B7598"/>
    <w:rsid w:val="000C2840"/>
    <w:rsid w:val="000C437B"/>
    <w:rsid w:val="000D7BA3"/>
    <w:rsid w:val="000F55FD"/>
    <w:rsid w:val="000F72EE"/>
    <w:rsid w:val="00111276"/>
    <w:rsid w:val="00137C95"/>
    <w:rsid w:val="00144BC5"/>
    <w:rsid w:val="00150497"/>
    <w:rsid w:val="0015320F"/>
    <w:rsid w:val="001570C7"/>
    <w:rsid w:val="00184B45"/>
    <w:rsid w:val="00193E04"/>
    <w:rsid w:val="001B072E"/>
    <w:rsid w:val="001C0666"/>
    <w:rsid w:val="001C7B40"/>
    <w:rsid w:val="001D0B3C"/>
    <w:rsid w:val="001E205D"/>
    <w:rsid w:val="001E6EAD"/>
    <w:rsid w:val="001F77B9"/>
    <w:rsid w:val="00223090"/>
    <w:rsid w:val="0022507E"/>
    <w:rsid w:val="00256AD4"/>
    <w:rsid w:val="00256DC9"/>
    <w:rsid w:val="00261BFF"/>
    <w:rsid w:val="002628FC"/>
    <w:rsid w:val="00263958"/>
    <w:rsid w:val="002B2DCB"/>
    <w:rsid w:val="002B6235"/>
    <w:rsid w:val="002C2BF2"/>
    <w:rsid w:val="002E6801"/>
    <w:rsid w:val="0031064C"/>
    <w:rsid w:val="003151BA"/>
    <w:rsid w:val="00326ACA"/>
    <w:rsid w:val="00326B2B"/>
    <w:rsid w:val="00340618"/>
    <w:rsid w:val="00340CE7"/>
    <w:rsid w:val="00394188"/>
    <w:rsid w:val="003C24B8"/>
    <w:rsid w:val="003C526F"/>
    <w:rsid w:val="003C58C3"/>
    <w:rsid w:val="003C7DBA"/>
    <w:rsid w:val="003D6091"/>
    <w:rsid w:val="003F7761"/>
    <w:rsid w:val="00403477"/>
    <w:rsid w:val="00425FDC"/>
    <w:rsid w:val="00445B89"/>
    <w:rsid w:val="004576C2"/>
    <w:rsid w:val="004612AF"/>
    <w:rsid w:val="00462C85"/>
    <w:rsid w:val="00472F2B"/>
    <w:rsid w:val="004732D1"/>
    <w:rsid w:val="004760EE"/>
    <w:rsid w:val="004812AC"/>
    <w:rsid w:val="004A126D"/>
    <w:rsid w:val="004A2462"/>
    <w:rsid w:val="004F760C"/>
    <w:rsid w:val="005158EB"/>
    <w:rsid w:val="005551E8"/>
    <w:rsid w:val="00557DAA"/>
    <w:rsid w:val="00577AB8"/>
    <w:rsid w:val="0059324C"/>
    <w:rsid w:val="005B0909"/>
    <w:rsid w:val="005C1781"/>
    <w:rsid w:val="005C28E3"/>
    <w:rsid w:val="005E67F5"/>
    <w:rsid w:val="006075F2"/>
    <w:rsid w:val="006141E9"/>
    <w:rsid w:val="006332F6"/>
    <w:rsid w:val="006456E4"/>
    <w:rsid w:val="00657139"/>
    <w:rsid w:val="00674760"/>
    <w:rsid w:val="006862B1"/>
    <w:rsid w:val="00694DB4"/>
    <w:rsid w:val="006A1ACA"/>
    <w:rsid w:val="006A5D75"/>
    <w:rsid w:val="006C0898"/>
    <w:rsid w:val="006C17CA"/>
    <w:rsid w:val="006C1C5A"/>
    <w:rsid w:val="006C3E3B"/>
    <w:rsid w:val="006E4AD8"/>
    <w:rsid w:val="006E71CB"/>
    <w:rsid w:val="00736DC9"/>
    <w:rsid w:val="00753AC0"/>
    <w:rsid w:val="00765DEC"/>
    <w:rsid w:val="007734FC"/>
    <w:rsid w:val="007B6C27"/>
    <w:rsid w:val="007B7492"/>
    <w:rsid w:val="007B779C"/>
    <w:rsid w:val="007D375E"/>
    <w:rsid w:val="007F5511"/>
    <w:rsid w:val="007F678B"/>
    <w:rsid w:val="00802E0E"/>
    <w:rsid w:val="00822F48"/>
    <w:rsid w:val="00841D17"/>
    <w:rsid w:val="008A55DA"/>
    <w:rsid w:val="008B3E6D"/>
    <w:rsid w:val="008C3912"/>
    <w:rsid w:val="008C68ED"/>
    <w:rsid w:val="008F0FED"/>
    <w:rsid w:val="00905B45"/>
    <w:rsid w:val="009206A2"/>
    <w:rsid w:val="00927DA7"/>
    <w:rsid w:val="009355CC"/>
    <w:rsid w:val="00942D72"/>
    <w:rsid w:val="009454CD"/>
    <w:rsid w:val="00955BF3"/>
    <w:rsid w:val="00965CC1"/>
    <w:rsid w:val="00966143"/>
    <w:rsid w:val="00970C01"/>
    <w:rsid w:val="00973144"/>
    <w:rsid w:val="00974FEC"/>
    <w:rsid w:val="009873A6"/>
    <w:rsid w:val="0099050E"/>
    <w:rsid w:val="009C260F"/>
    <w:rsid w:val="009C2DEF"/>
    <w:rsid w:val="009C71CD"/>
    <w:rsid w:val="00A3749A"/>
    <w:rsid w:val="00A4048F"/>
    <w:rsid w:val="00A50C38"/>
    <w:rsid w:val="00A547E9"/>
    <w:rsid w:val="00A63F6B"/>
    <w:rsid w:val="00A7001B"/>
    <w:rsid w:val="00A70C5C"/>
    <w:rsid w:val="00A75567"/>
    <w:rsid w:val="00A81EF2"/>
    <w:rsid w:val="00A8465A"/>
    <w:rsid w:val="00A93093"/>
    <w:rsid w:val="00AA180C"/>
    <w:rsid w:val="00AC57B6"/>
    <w:rsid w:val="00AC7CED"/>
    <w:rsid w:val="00AD6A2D"/>
    <w:rsid w:val="00AE12BB"/>
    <w:rsid w:val="00AE60F8"/>
    <w:rsid w:val="00AF1298"/>
    <w:rsid w:val="00B87015"/>
    <w:rsid w:val="00B9372A"/>
    <w:rsid w:val="00BA059F"/>
    <w:rsid w:val="00BC1E70"/>
    <w:rsid w:val="00BC6E65"/>
    <w:rsid w:val="00BD1C33"/>
    <w:rsid w:val="00C045E2"/>
    <w:rsid w:val="00C12E44"/>
    <w:rsid w:val="00C145B3"/>
    <w:rsid w:val="00C35F2F"/>
    <w:rsid w:val="00C35FD7"/>
    <w:rsid w:val="00C81B12"/>
    <w:rsid w:val="00C82AA5"/>
    <w:rsid w:val="00C8592D"/>
    <w:rsid w:val="00C919B4"/>
    <w:rsid w:val="00CA488F"/>
    <w:rsid w:val="00CE51F2"/>
    <w:rsid w:val="00D031E4"/>
    <w:rsid w:val="00D12CB6"/>
    <w:rsid w:val="00D206C6"/>
    <w:rsid w:val="00D32F12"/>
    <w:rsid w:val="00D352DA"/>
    <w:rsid w:val="00D44A18"/>
    <w:rsid w:val="00D610B5"/>
    <w:rsid w:val="00D63412"/>
    <w:rsid w:val="00D65671"/>
    <w:rsid w:val="00D9675F"/>
    <w:rsid w:val="00DA7717"/>
    <w:rsid w:val="00DB1B5A"/>
    <w:rsid w:val="00DB4B98"/>
    <w:rsid w:val="00DD730E"/>
    <w:rsid w:val="00DE1CD1"/>
    <w:rsid w:val="00DE743F"/>
    <w:rsid w:val="00DE7BD4"/>
    <w:rsid w:val="00DF313D"/>
    <w:rsid w:val="00DF49D7"/>
    <w:rsid w:val="00DF6BB3"/>
    <w:rsid w:val="00E116A8"/>
    <w:rsid w:val="00E15036"/>
    <w:rsid w:val="00E2094B"/>
    <w:rsid w:val="00E30EAE"/>
    <w:rsid w:val="00E5179D"/>
    <w:rsid w:val="00E54EEC"/>
    <w:rsid w:val="00E64F65"/>
    <w:rsid w:val="00E653CD"/>
    <w:rsid w:val="00E65FE4"/>
    <w:rsid w:val="00EA657D"/>
    <w:rsid w:val="00EE677A"/>
    <w:rsid w:val="00F31600"/>
    <w:rsid w:val="00F32F03"/>
    <w:rsid w:val="00F4789F"/>
    <w:rsid w:val="00F47B27"/>
    <w:rsid w:val="00F56C0A"/>
    <w:rsid w:val="00FB0B67"/>
    <w:rsid w:val="00FC5B66"/>
    <w:rsid w:val="00FC77B3"/>
    <w:rsid w:val="00FE2645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8A954"/>
  <w15:chartTrackingRefBased/>
  <w15:docId w15:val="{87145B55-82DB-42BD-8F48-701C3CC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661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61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61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1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A6"/>
  </w:style>
  <w:style w:type="paragraph" w:styleId="Footer">
    <w:name w:val="footer"/>
    <w:basedOn w:val="Normal"/>
    <w:link w:val="FooterChar"/>
    <w:uiPriority w:val="99"/>
    <w:unhideWhenUsed/>
    <w:rsid w:val="00987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A6"/>
  </w:style>
  <w:style w:type="character" w:styleId="CommentReference">
    <w:name w:val="annotation reference"/>
    <w:basedOn w:val="DefaultParagraphFont"/>
    <w:uiPriority w:val="99"/>
    <w:semiHidden/>
    <w:unhideWhenUsed/>
    <w:rsid w:val="00633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2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6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7F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F313D"/>
    <w:pPr>
      <w:spacing w:after="0" w:line="240" w:lineRule="auto"/>
    </w:pPr>
    <w:rPr>
      <w:rFonts w:eastAsiaTheme="minorEastAsia"/>
      <w:kern w:val="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1C3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46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65A"/>
    <w:rPr>
      <w:vertAlign w:val="superscript"/>
    </w:rPr>
  </w:style>
  <w:style w:type="character" w:customStyle="1" w:styleId="cf01">
    <w:name w:val="cf01"/>
    <w:basedOn w:val="DefaultParagraphFont"/>
    <w:rsid w:val="001B072E"/>
    <w:rPr>
      <w:rFonts w:ascii="Segoe UI" w:hAnsi="Segoe UI" w:cs="Segoe UI" w:hint="default"/>
      <w:sz w:val="18"/>
      <w:szCs w:val="18"/>
    </w:rPr>
  </w:style>
  <w:style w:type="numbering" w:customStyle="1" w:styleId="Style1">
    <w:name w:val="Style1"/>
    <w:uiPriority w:val="99"/>
    <w:rsid w:val="0031064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spkc.gov.lv/lv/privatuma-politik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8C46-E8B3-42BF-B6F9-7A695A78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Daniela Kiseļova</dc:creator>
  <cp:keywords/>
  <dc:description/>
  <cp:lastModifiedBy>Berta Leimane</cp:lastModifiedBy>
  <cp:revision>10</cp:revision>
  <cp:lastPrinted>2023-08-30T08:32:00Z</cp:lastPrinted>
  <dcterms:created xsi:type="dcterms:W3CDTF">2024-08-30T14:10:00Z</dcterms:created>
  <dcterms:modified xsi:type="dcterms:W3CDTF">2024-10-22T11:52:00Z</dcterms:modified>
</cp:coreProperties>
</file>