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B8AE4" w14:textId="41B8D2C7" w:rsidR="000B772A" w:rsidRPr="00A345BE" w:rsidRDefault="00A345BE" w:rsidP="000B772A">
      <w:pPr>
        <w:spacing w:after="0"/>
        <w:jc w:val="center"/>
        <w:rPr>
          <w:rFonts w:ascii="Times New Roman" w:hAnsi="Times New Roman" w:cs="Times New Roman"/>
          <w:b/>
          <w:sz w:val="24"/>
          <w:szCs w:val="28"/>
        </w:rPr>
      </w:pPr>
      <w:r>
        <w:rPr>
          <w:rFonts w:ascii="Times New Roman" w:hAnsi="Times New Roman" w:cs="Times New Roman"/>
          <w:b/>
          <w:sz w:val="24"/>
          <w:szCs w:val="28"/>
        </w:rPr>
        <w:t>P</w:t>
      </w:r>
      <w:r w:rsidR="00A6305F">
        <w:rPr>
          <w:rFonts w:ascii="Times New Roman" w:hAnsi="Times New Roman" w:cs="Times New Roman"/>
          <w:b/>
          <w:sz w:val="24"/>
          <w:szCs w:val="28"/>
        </w:rPr>
        <w:t>ielikuma</w:t>
      </w:r>
      <w:r w:rsidR="000F1E7A" w:rsidRPr="00A345BE">
        <w:rPr>
          <w:rFonts w:ascii="Times New Roman" w:hAnsi="Times New Roman" w:cs="Times New Roman"/>
          <w:b/>
          <w:sz w:val="24"/>
          <w:szCs w:val="28"/>
        </w:rPr>
        <w:t xml:space="preserve"> Nr. 4</w:t>
      </w:r>
      <w:r w:rsidR="000B772A" w:rsidRPr="00A345BE">
        <w:rPr>
          <w:rFonts w:ascii="Times New Roman" w:hAnsi="Times New Roman" w:cs="Times New Roman"/>
          <w:b/>
          <w:sz w:val="24"/>
          <w:szCs w:val="28"/>
        </w:rPr>
        <w:t xml:space="preserve"> </w:t>
      </w:r>
    </w:p>
    <w:p w14:paraId="7C20FBF2" w14:textId="523D78B8" w:rsidR="00472884" w:rsidRPr="00F702C8" w:rsidRDefault="007C1656" w:rsidP="00F702C8">
      <w:pPr>
        <w:jc w:val="center"/>
        <w:rPr>
          <w:rFonts w:ascii="Times New Roman" w:hAnsi="Times New Roman" w:cs="Times New Roman"/>
          <w:b/>
          <w:sz w:val="24"/>
          <w:szCs w:val="28"/>
        </w:rPr>
      </w:pPr>
      <w:r w:rsidRPr="007C1656">
        <w:rPr>
          <w:rFonts w:ascii="Times New Roman" w:eastAsia="Times New Roman" w:hAnsi="Times New Roman" w:cs="Times New Roman"/>
          <w:b/>
          <w:sz w:val="24"/>
          <w:szCs w:val="28"/>
          <w:lang w:eastAsia="lv-LV"/>
        </w:rPr>
        <w:t>„</w:t>
      </w:r>
      <w:r w:rsidR="000F1E7A" w:rsidRPr="00A345BE">
        <w:rPr>
          <w:rFonts w:ascii="Times New Roman" w:eastAsia="Times New Roman" w:hAnsi="Times New Roman" w:cs="Times New Roman"/>
          <w:b/>
          <w:sz w:val="24"/>
          <w:szCs w:val="28"/>
          <w:lang w:eastAsia="lv-LV"/>
        </w:rPr>
        <w:t>P</w:t>
      </w:r>
      <w:r w:rsidR="00A6305F">
        <w:rPr>
          <w:rFonts w:ascii="Times New Roman" w:eastAsia="Times New Roman" w:hAnsi="Times New Roman" w:cs="Times New Roman"/>
          <w:b/>
          <w:sz w:val="24"/>
          <w:szCs w:val="28"/>
          <w:lang w:eastAsia="lv-LV"/>
        </w:rPr>
        <w:t>ārskats p</w:t>
      </w:r>
      <w:r w:rsidR="000F1E7A" w:rsidRPr="00A345BE">
        <w:rPr>
          <w:rFonts w:ascii="Times New Roman" w:eastAsia="Times New Roman" w:hAnsi="Times New Roman" w:cs="Times New Roman"/>
          <w:b/>
          <w:sz w:val="24"/>
          <w:szCs w:val="28"/>
          <w:lang w:eastAsia="lv-LV"/>
        </w:rPr>
        <w:t>ar psihiatriskajām pārbaudēm, narkoloģiskajām ekspertīzēm un narkotisko vielu (opioīdu) atkarības pacientu ilgtermiņa farmakoterapiju</w:t>
      </w:r>
      <w:r w:rsidR="000F1E7A" w:rsidRPr="00A345BE">
        <w:rPr>
          <w:rFonts w:ascii="Times New Roman" w:hAnsi="Times New Roman" w:cs="Times New Roman"/>
          <w:b/>
          <w:sz w:val="24"/>
          <w:szCs w:val="28"/>
        </w:rPr>
        <w:t>”</w:t>
      </w:r>
      <w:r w:rsidR="000F1E7A" w:rsidRPr="00A345BE">
        <w:rPr>
          <w:rFonts w:ascii="Times New Roman" w:hAnsi="Times New Roman" w:cs="Times New Roman"/>
          <w:b/>
          <w:sz w:val="24"/>
          <w:szCs w:val="28"/>
        </w:rPr>
        <w:br/>
      </w:r>
      <w:r w:rsidR="000B772A" w:rsidRPr="00A345BE">
        <w:rPr>
          <w:rFonts w:ascii="Times New Roman" w:hAnsi="Times New Roman" w:cs="Times New Roman"/>
          <w:b/>
          <w:sz w:val="24"/>
          <w:szCs w:val="28"/>
        </w:rPr>
        <w:t>aizpildīšanas vadlīnijas</w:t>
      </w:r>
    </w:p>
    <w:p w14:paraId="54FA8A36" w14:textId="496C8A0D" w:rsidR="0037402A" w:rsidRDefault="00BE202D" w:rsidP="00BE202D">
      <w:pPr>
        <w:spacing w:after="160" w:line="259" w:lineRule="auto"/>
        <w:jc w:val="center"/>
      </w:pPr>
      <w:r w:rsidRPr="00BE202D">
        <w:rPr>
          <w:rFonts w:ascii="Times New Roman" w:eastAsia="Times New Roman" w:hAnsi="Times New Roman" w:cs="Times New Roman"/>
          <w:b/>
          <w:sz w:val="24"/>
          <w:szCs w:val="24"/>
          <w:lang w:eastAsia="lv-LV"/>
        </w:rPr>
        <w:t xml:space="preserve">1. </w:t>
      </w:r>
      <w:r w:rsidR="007C1656">
        <w:rPr>
          <w:rFonts w:ascii="Times New Roman" w:eastAsia="Times New Roman" w:hAnsi="Times New Roman" w:cs="Times New Roman"/>
          <w:b/>
          <w:sz w:val="24"/>
          <w:szCs w:val="24"/>
          <w:lang w:eastAsia="lv-LV"/>
        </w:rPr>
        <w:t xml:space="preserve">tabula </w:t>
      </w:r>
      <w:r w:rsidR="007C1656" w:rsidRPr="0041482C">
        <w:rPr>
          <w:rFonts w:ascii="Times New Roman" w:hAnsi="Times New Roman" w:cs="Times New Roman"/>
          <w:b/>
          <w:color w:val="000000" w:themeColor="text1"/>
          <w:sz w:val="24"/>
          <w:szCs w:val="24"/>
        </w:rPr>
        <w:t>„</w:t>
      </w:r>
      <w:r w:rsidRPr="00BE202D">
        <w:rPr>
          <w:rFonts w:ascii="Times New Roman" w:eastAsia="Times New Roman" w:hAnsi="Times New Roman" w:cs="Times New Roman"/>
          <w:b/>
          <w:sz w:val="24"/>
          <w:szCs w:val="24"/>
          <w:lang w:eastAsia="lv-LV"/>
        </w:rPr>
        <w:t>Psihiatrisko pārbaužu skaits</w:t>
      </w:r>
      <w:r>
        <w:rPr>
          <w:rFonts w:ascii="Times New Roman" w:eastAsia="Times New Roman" w:hAnsi="Times New Roman" w:cs="Times New Roman"/>
          <w:b/>
          <w:sz w:val="24"/>
          <w:szCs w:val="24"/>
          <w:lang w:eastAsia="lv-LV"/>
        </w:rPr>
        <w:t>”</w:t>
      </w:r>
    </w:p>
    <w:p w14:paraId="44F040E6" w14:textId="28425541" w:rsidR="00472884" w:rsidRDefault="00144735" w:rsidP="00A345BE">
      <w:pPr>
        <w:spacing w:after="160" w:line="360" w:lineRule="auto"/>
        <w:ind w:firstLine="720"/>
        <w:jc w:val="both"/>
        <w:rPr>
          <w:rFonts w:ascii="Times New Roman" w:hAnsi="Times New Roman" w:cs="Times New Roman"/>
        </w:rPr>
      </w:pPr>
      <w:r>
        <w:rPr>
          <w:rFonts w:ascii="Times New Roman" w:hAnsi="Times New Roman" w:cs="Times New Roman"/>
        </w:rPr>
        <w:t xml:space="preserve">Tiek norādīts </w:t>
      </w:r>
      <w:r w:rsidR="008F7A26">
        <w:rPr>
          <w:rFonts w:ascii="Times New Roman" w:hAnsi="Times New Roman" w:cs="Times New Roman"/>
        </w:rPr>
        <w:t>p</w:t>
      </w:r>
      <w:r w:rsidRPr="00144735">
        <w:rPr>
          <w:rFonts w:ascii="Times New Roman" w:hAnsi="Times New Roman" w:cs="Times New Roman"/>
        </w:rPr>
        <w:t>sihiatriskās pārbaudēs izmeklēto personu skaits</w:t>
      </w:r>
      <w:r w:rsidR="008F7A26">
        <w:rPr>
          <w:rFonts w:ascii="Times New Roman" w:hAnsi="Times New Roman" w:cs="Times New Roman"/>
        </w:rPr>
        <w:t xml:space="preserve">. </w:t>
      </w:r>
    </w:p>
    <w:p w14:paraId="7F9FBE67" w14:textId="0ADA6054" w:rsidR="00144735" w:rsidRDefault="00144735" w:rsidP="00A345BE">
      <w:pPr>
        <w:spacing w:after="160" w:line="360" w:lineRule="auto"/>
        <w:ind w:firstLine="720"/>
        <w:jc w:val="both"/>
        <w:rPr>
          <w:rFonts w:ascii="Times New Roman" w:hAnsi="Times New Roman" w:cs="Times New Roman"/>
        </w:rPr>
      </w:pPr>
      <w:r w:rsidRPr="00987242">
        <w:rPr>
          <w:rFonts w:ascii="Times New Roman" w:hAnsi="Times New Roman" w:cs="Times New Roman"/>
          <w:u w:val="single"/>
        </w:rPr>
        <w:t>1.</w:t>
      </w:r>
      <w:r w:rsidR="00A345BE" w:rsidRPr="00987242">
        <w:rPr>
          <w:rFonts w:ascii="Times New Roman" w:hAnsi="Times New Roman" w:cs="Times New Roman"/>
          <w:u w:val="single"/>
        </w:rPr>
        <w:t xml:space="preserve"> rindā</w:t>
      </w:r>
      <w:r w:rsidR="00A345BE">
        <w:rPr>
          <w:rFonts w:ascii="Times New Roman" w:hAnsi="Times New Roman" w:cs="Times New Roman"/>
        </w:rPr>
        <w:t xml:space="preserve"> norāda kopējo</w:t>
      </w:r>
      <w:r>
        <w:rPr>
          <w:rFonts w:ascii="Times New Roman" w:hAnsi="Times New Roman" w:cs="Times New Roman"/>
        </w:rPr>
        <w:t xml:space="preserve"> izmeklēto personu skaits, k</w:t>
      </w:r>
      <w:r w:rsidR="00A345BE">
        <w:rPr>
          <w:rFonts w:ascii="Times New Roman" w:hAnsi="Times New Roman" w:cs="Times New Roman"/>
        </w:rPr>
        <w:t>am veikta psihiatriskā pārbaude.</w:t>
      </w:r>
    </w:p>
    <w:p w14:paraId="5FEA376F" w14:textId="2D7277D1" w:rsidR="00902A0B" w:rsidRPr="001773E8" w:rsidRDefault="00F702C8" w:rsidP="00F702C8">
      <w:pPr>
        <w:pStyle w:val="ListParagraph"/>
        <w:spacing w:after="160" w:line="360" w:lineRule="auto"/>
        <w:ind w:left="1080"/>
        <w:jc w:val="both"/>
        <w:rPr>
          <w:rFonts w:ascii="Times New Roman" w:hAnsi="Times New Roman" w:cs="Times New Roman"/>
        </w:rPr>
      </w:pPr>
      <w:r w:rsidRPr="00987242">
        <w:rPr>
          <w:rFonts w:ascii="Times New Roman" w:hAnsi="Times New Roman" w:cs="Times New Roman"/>
          <w:u w:val="single"/>
        </w:rPr>
        <w:t xml:space="preserve">1.1 </w:t>
      </w:r>
      <w:r w:rsidR="00A345BE" w:rsidRPr="00987242">
        <w:rPr>
          <w:rFonts w:ascii="Times New Roman" w:hAnsi="Times New Roman" w:cs="Times New Roman"/>
          <w:u w:val="single"/>
        </w:rPr>
        <w:t xml:space="preserve"> 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083831">
        <w:rPr>
          <w:rFonts w:ascii="Times New Roman" w:hAnsi="Times New Roman" w:cs="Times New Roman"/>
        </w:rPr>
        <w:t xml:space="preserve">kurām veikta veselības </w:t>
      </w:r>
      <w:r w:rsidR="00083831" w:rsidRPr="00083831">
        <w:rPr>
          <w:rFonts w:ascii="Times New Roman" w:hAnsi="Times New Roman" w:cs="Times New Roman"/>
        </w:rPr>
        <w:t>pārbaude</w:t>
      </w:r>
      <w:r w:rsidR="00902A0B">
        <w:rPr>
          <w:rFonts w:ascii="Times New Roman" w:hAnsi="Times New Roman" w:cs="Times New Roman"/>
        </w:rPr>
        <w:t xml:space="preserve">, lai </w:t>
      </w:r>
      <w:r w:rsidR="00902A0B" w:rsidRPr="00902A0B">
        <w:rPr>
          <w:rFonts w:ascii="Times New Roman" w:hAnsi="Times New Roman" w:cs="Times New Roman"/>
        </w:rPr>
        <w:t>izvērtēt</w:t>
      </w:r>
      <w:r w:rsidR="00902A0B">
        <w:rPr>
          <w:rFonts w:ascii="Times New Roman" w:hAnsi="Times New Roman" w:cs="Times New Roman"/>
        </w:rPr>
        <w:t>u</w:t>
      </w:r>
      <w:r w:rsidR="00902A0B" w:rsidRPr="00902A0B">
        <w:rPr>
          <w:rFonts w:ascii="Times New Roman" w:hAnsi="Times New Roman" w:cs="Times New Roman"/>
        </w:rPr>
        <w:t xml:space="preserve"> transportlīdzekļa vadītāja vai tās personas veselības stāvokli, kura vēlas iegūt transportlīdzekļu vadīšanas </w:t>
      </w:r>
      <w:r w:rsidR="00902A0B">
        <w:rPr>
          <w:rFonts w:ascii="Times New Roman" w:hAnsi="Times New Roman" w:cs="Times New Roman"/>
        </w:rPr>
        <w:t>tiesības</w:t>
      </w:r>
      <w:r w:rsidR="00902A0B" w:rsidRPr="00902A0B">
        <w:rPr>
          <w:rFonts w:ascii="Times New Roman" w:hAnsi="Times New Roman" w:cs="Times New Roman"/>
        </w:rPr>
        <w:t>, un noteikt, vai transportlīdzekļa vadītājam vai pretendentam nav medicīnisko pretindikāc</w:t>
      </w:r>
      <w:r w:rsidR="001773E8">
        <w:rPr>
          <w:rFonts w:ascii="Times New Roman" w:hAnsi="Times New Roman" w:cs="Times New Roman"/>
        </w:rPr>
        <w:t xml:space="preserve">iju transportlīdzekļa vadīšanai </w:t>
      </w:r>
      <w:r w:rsidR="001773E8" w:rsidRPr="001773E8">
        <w:rPr>
          <w:rFonts w:ascii="Times New Roman" w:hAnsi="Times New Roman" w:cs="Times New Roman"/>
          <w:i/>
        </w:rPr>
        <w:t>(</w:t>
      </w:r>
      <w:r w:rsidR="00902A0B" w:rsidRPr="001773E8">
        <w:rPr>
          <w:rFonts w:ascii="Times New Roman" w:hAnsi="Times New Roman" w:cs="Times New Roman"/>
          <w:i/>
        </w:rPr>
        <w:t>Ministru kabine</w:t>
      </w:r>
      <w:r w:rsidR="007C1656">
        <w:rPr>
          <w:rFonts w:ascii="Times New Roman" w:hAnsi="Times New Roman" w:cs="Times New Roman"/>
          <w:i/>
        </w:rPr>
        <w:t xml:space="preserve">ta noteikumi Nr.940 </w:t>
      </w:r>
      <w:r w:rsidR="007C1656" w:rsidRPr="007C1656">
        <w:rPr>
          <w:rFonts w:ascii="Times New Roman" w:hAnsi="Times New Roman" w:cs="Times New Roman"/>
          <w:i/>
        </w:rPr>
        <w:t>„</w:t>
      </w:r>
      <w:r w:rsidR="00902A0B" w:rsidRPr="001773E8">
        <w:rPr>
          <w:rFonts w:ascii="Times New Roman" w:hAnsi="Times New Roman" w:cs="Times New Roman"/>
          <w:i/>
        </w:rPr>
        <w:t>Noteikumi par veselības pārbaudēm transportlīdzekļu vadītājiem un personām, kuras vēlas iegūt transportlīdzekļu vadītāju kvalifikāciju, kā arī par pirmstermiņa veselības pārbaudes izdevumu segšanas kārtību</w:t>
      </w:r>
      <w:r w:rsidR="001773E8" w:rsidRPr="001773E8">
        <w:rPr>
          <w:rFonts w:ascii="Times New Roman" w:hAnsi="Times New Roman" w:cs="Times New Roman"/>
          <w:i/>
        </w:rPr>
        <w:t>”)</w:t>
      </w:r>
      <w:r w:rsidR="001773E8">
        <w:rPr>
          <w:rFonts w:ascii="Times New Roman" w:hAnsi="Times New Roman" w:cs="Times New Roman"/>
        </w:rPr>
        <w:t>.</w:t>
      </w:r>
    </w:p>
    <w:p w14:paraId="18B7D81B" w14:textId="027A7D12" w:rsidR="00902A0B" w:rsidRPr="00165F4C" w:rsidRDefault="00F702C8" w:rsidP="00F702C8">
      <w:pPr>
        <w:pStyle w:val="ListParagraph"/>
        <w:spacing w:after="160" w:line="360" w:lineRule="auto"/>
        <w:ind w:left="1080"/>
        <w:jc w:val="both"/>
        <w:rPr>
          <w:rFonts w:ascii="Times New Roman" w:hAnsi="Times New Roman" w:cs="Times New Roman"/>
          <w:i/>
        </w:rPr>
      </w:pPr>
      <w:r w:rsidRPr="00987242">
        <w:rPr>
          <w:rFonts w:ascii="Times New Roman" w:hAnsi="Times New Roman" w:cs="Times New Roman"/>
          <w:u w:val="single"/>
        </w:rPr>
        <w:t xml:space="preserve">1.2 </w:t>
      </w:r>
      <w:r w:rsidR="00A345BE" w:rsidRPr="00987242">
        <w:rPr>
          <w:rFonts w:ascii="Times New Roman" w:hAnsi="Times New Roman" w:cs="Times New Roman"/>
          <w:u w:val="single"/>
        </w:rPr>
        <w:t>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Pr>
          <w:rFonts w:ascii="Times New Roman" w:hAnsi="Times New Roman" w:cs="Times New Roman"/>
        </w:rPr>
        <w:t xml:space="preserve">kurām veikta </w:t>
      </w:r>
      <w:r w:rsidR="00165F4C" w:rsidRPr="00165F4C">
        <w:rPr>
          <w:rFonts w:ascii="Times New Roman" w:hAnsi="Times New Roman" w:cs="Times New Roman"/>
        </w:rPr>
        <w:t xml:space="preserve">pārbaude veselības stāvokļa atbilstībai valsts militārajam dienestam </w:t>
      </w:r>
      <w:r w:rsidR="00165F4C" w:rsidRPr="00165F4C">
        <w:rPr>
          <w:rFonts w:ascii="Times New Roman" w:hAnsi="Times New Roman" w:cs="Times New Roman"/>
          <w:i/>
        </w:rPr>
        <w:t>(Militārā dienesta likums).</w:t>
      </w:r>
    </w:p>
    <w:p w14:paraId="5301E812" w14:textId="301CBB3C" w:rsidR="00165F4C" w:rsidRDefault="00F702C8" w:rsidP="00F702C8">
      <w:pPr>
        <w:pStyle w:val="ListParagraph"/>
        <w:spacing w:after="160" w:line="360" w:lineRule="auto"/>
        <w:ind w:left="1080"/>
        <w:jc w:val="both"/>
        <w:rPr>
          <w:rFonts w:ascii="Times New Roman" w:hAnsi="Times New Roman" w:cs="Times New Roman"/>
          <w:i/>
        </w:rPr>
      </w:pPr>
      <w:r w:rsidRPr="00987242">
        <w:rPr>
          <w:rFonts w:ascii="Times New Roman" w:hAnsi="Times New Roman" w:cs="Times New Roman"/>
          <w:u w:val="single"/>
        </w:rPr>
        <w:t xml:space="preserve">1.3. </w:t>
      </w:r>
      <w:r w:rsidR="00A345BE" w:rsidRPr="00987242">
        <w:rPr>
          <w:rFonts w:ascii="Times New Roman" w:hAnsi="Times New Roman" w:cs="Times New Roman"/>
          <w:u w:val="single"/>
        </w:rPr>
        <w:t>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sidRPr="00165F4C">
        <w:rPr>
          <w:rFonts w:ascii="Times New Roman" w:hAnsi="Times New Roman" w:cs="Times New Roman"/>
        </w:rPr>
        <w:t>kurām</w:t>
      </w:r>
      <w:r w:rsidR="00165F4C">
        <w:rPr>
          <w:rFonts w:ascii="Times New Roman" w:hAnsi="Times New Roman" w:cs="Times New Roman"/>
        </w:rPr>
        <w:t xml:space="preserve"> veiktas </w:t>
      </w:r>
      <w:r w:rsidR="00165F4C" w:rsidRPr="00165F4C">
        <w:rPr>
          <w:rFonts w:ascii="Times New Roman" w:hAnsi="Times New Roman" w:cs="Times New Roman"/>
        </w:rPr>
        <w:t>obligātās veselības pārbaudes (nodarbinātajiem, kuru veselības stāvokli ietekmē vai var ietekmēt veselībai kaitīgie darba vides faktori, kuriem darbā ir īpaši apstākļi, kuru darbs saistīts ar iespējamu risku citu cilvēku veselībai)</w:t>
      </w:r>
      <w:r w:rsidR="00165F4C">
        <w:rPr>
          <w:rFonts w:ascii="Times New Roman" w:hAnsi="Times New Roman" w:cs="Times New Roman"/>
        </w:rPr>
        <w:t xml:space="preserve"> </w:t>
      </w:r>
      <w:r w:rsidR="00165F4C" w:rsidRPr="00165F4C">
        <w:rPr>
          <w:rFonts w:ascii="Times New Roman" w:hAnsi="Times New Roman" w:cs="Times New Roman"/>
          <w:i/>
        </w:rPr>
        <w:t>(Mini</w:t>
      </w:r>
      <w:r w:rsidR="007C1656">
        <w:rPr>
          <w:rFonts w:ascii="Times New Roman" w:hAnsi="Times New Roman" w:cs="Times New Roman"/>
          <w:i/>
        </w:rPr>
        <w:t xml:space="preserve">stru kabineta noteikumi Nr.219 </w:t>
      </w:r>
      <w:r w:rsidR="007C1656" w:rsidRPr="007C1656">
        <w:rPr>
          <w:rFonts w:ascii="Times New Roman" w:hAnsi="Times New Roman" w:cs="Times New Roman"/>
          <w:i/>
        </w:rPr>
        <w:t>„</w:t>
      </w:r>
      <w:r w:rsidR="00165F4C" w:rsidRPr="00165F4C">
        <w:rPr>
          <w:rFonts w:ascii="Times New Roman" w:hAnsi="Times New Roman" w:cs="Times New Roman"/>
          <w:i/>
        </w:rPr>
        <w:t>Kārtība, kādā veicama obligātā veselības pārbaude”)</w:t>
      </w:r>
      <w:r w:rsidR="00165F4C">
        <w:rPr>
          <w:rFonts w:ascii="Times New Roman" w:hAnsi="Times New Roman" w:cs="Times New Roman"/>
          <w:i/>
        </w:rPr>
        <w:t>.</w:t>
      </w:r>
    </w:p>
    <w:p w14:paraId="7A8267D1" w14:textId="5C674B83" w:rsidR="00165F4C" w:rsidRPr="00165F4C" w:rsidRDefault="00F702C8" w:rsidP="00F702C8">
      <w:pPr>
        <w:pStyle w:val="ListParagraph"/>
        <w:spacing w:after="160" w:line="360" w:lineRule="auto"/>
        <w:ind w:left="1080"/>
        <w:jc w:val="both"/>
        <w:rPr>
          <w:rFonts w:ascii="Times New Roman" w:hAnsi="Times New Roman" w:cs="Times New Roman"/>
        </w:rPr>
      </w:pPr>
      <w:r w:rsidRPr="00987242">
        <w:rPr>
          <w:rFonts w:ascii="Times New Roman" w:hAnsi="Times New Roman" w:cs="Times New Roman"/>
          <w:u w:val="single"/>
        </w:rPr>
        <w:t xml:space="preserve">1.4 </w:t>
      </w:r>
      <w:r w:rsidR="00A345BE" w:rsidRPr="00987242">
        <w:rPr>
          <w:rFonts w:ascii="Times New Roman" w:hAnsi="Times New Roman" w:cs="Times New Roman"/>
          <w:u w:val="single"/>
        </w:rPr>
        <w:t>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Pr>
          <w:rFonts w:ascii="Times New Roman" w:hAnsi="Times New Roman" w:cs="Times New Roman"/>
        </w:rPr>
        <w:t xml:space="preserve">kurām veikta </w:t>
      </w:r>
      <w:r w:rsidR="00165F4C" w:rsidRPr="00165F4C">
        <w:rPr>
          <w:rFonts w:ascii="Times New Roman" w:hAnsi="Times New Roman" w:cs="Times New Roman"/>
        </w:rPr>
        <w:t>pārbaude, lai izvērtētu personas veselības stāvokļa atbilstību ieroču glabāšanai (nēsāšanai)  vai darbam ar ieročiem</w:t>
      </w:r>
      <w:r w:rsidR="00165F4C">
        <w:rPr>
          <w:rFonts w:ascii="Times New Roman" w:hAnsi="Times New Roman" w:cs="Times New Roman"/>
        </w:rPr>
        <w:t xml:space="preserve"> </w:t>
      </w:r>
      <w:r w:rsidR="00165F4C" w:rsidRPr="00165F4C">
        <w:rPr>
          <w:rFonts w:ascii="Times New Roman" w:hAnsi="Times New Roman" w:cs="Times New Roman"/>
          <w:i/>
        </w:rPr>
        <w:t xml:space="preserve">(Ministru kabineta noteikumi Nr.418 </w:t>
      </w:r>
      <w:r w:rsidR="007C1656" w:rsidRPr="007C1656">
        <w:rPr>
          <w:rFonts w:ascii="Times New Roman" w:hAnsi="Times New Roman" w:cs="Times New Roman"/>
          <w:i/>
        </w:rPr>
        <w:t>„</w:t>
      </w:r>
      <w:r w:rsidR="00165F4C" w:rsidRPr="00165F4C">
        <w:rPr>
          <w:rFonts w:ascii="Times New Roman" w:hAnsi="Times New Roman" w:cs="Times New Roman"/>
          <w:i/>
        </w:rPr>
        <w:t>Noteikumi par veselības pārbaudēm personām, kas glabā (nēsā) ieročus un veic darbu ar ieročiem</w:t>
      </w:r>
      <w:r w:rsidR="00165F4C">
        <w:rPr>
          <w:rFonts w:ascii="Times New Roman" w:hAnsi="Times New Roman" w:cs="Times New Roman"/>
          <w:i/>
        </w:rPr>
        <w:t>”</w:t>
      </w:r>
      <w:r w:rsidR="00165F4C" w:rsidRPr="00165F4C">
        <w:rPr>
          <w:rFonts w:ascii="Times New Roman" w:hAnsi="Times New Roman" w:cs="Times New Roman"/>
          <w:i/>
        </w:rPr>
        <w:t>)</w:t>
      </w:r>
      <w:r w:rsidR="00165F4C">
        <w:rPr>
          <w:rFonts w:ascii="Times New Roman" w:hAnsi="Times New Roman" w:cs="Times New Roman"/>
          <w:i/>
        </w:rPr>
        <w:t>.</w:t>
      </w:r>
    </w:p>
    <w:p w14:paraId="03FC2B97" w14:textId="68CD58B8" w:rsidR="00151861" w:rsidRDefault="00F702C8" w:rsidP="00F702C8">
      <w:pPr>
        <w:pStyle w:val="ListParagraph"/>
        <w:spacing w:after="160" w:line="360" w:lineRule="auto"/>
        <w:ind w:left="1080"/>
        <w:jc w:val="both"/>
        <w:rPr>
          <w:rFonts w:ascii="Times New Roman" w:hAnsi="Times New Roman" w:cs="Times New Roman"/>
        </w:rPr>
      </w:pPr>
      <w:r w:rsidRPr="00987242">
        <w:rPr>
          <w:rFonts w:ascii="Times New Roman" w:hAnsi="Times New Roman" w:cs="Times New Roman"/>
          <w:u w:val="single"/>
        </w:rPr>
        <w:t>1.5 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Pr>
          <w:rFonts w:ascii="Times New Roman" w:hAnsi="Times New Roman" w:cs="Times New Roman"/>
        </w:rPr>
        <w:t xml:space="preserve">kurām veikta </w:t>
      </w:r>
      <w:r w:rsidR="00165F4C" w:rsidRPr="00165F4C">
        <w:rPr>
          <w:rFonts w:ascii="Times New Roman" w:hAnsi="Times New Roman" w:cs="Times New Roman"/>
        </w:rPr>
        <w:t>pār</w:t>
      </w:r>
      <w:r w:rsidR="00165F4C">
        <w:rPr>
          <w:rFonts w:ascii="Times New Roman" w:hAnsi="Times New Roman" w:cs="Times New Roman"/>
        </w:rPr>
        <w:t>baude, ko pieprasa iestādes.</w:t>
      </w:r>
    </w:p>
    <w:p w14:paraId="6BE9D26B" w14:textId="77777777" w:rsidR="00A345BE" w:rsidRPr="00A345BE" w:rsidRDefault="00A345BE" w:rsidP="00A345BE">
      <w:pPr>
        <w:pStyle w:val="ListParagraph"/>
        <w:spacing w:after="160" w:line="259" w:lineRule="auto"/>
        <w:ind w:left="1080"/>
        <w:jc w:val="both"/>
        <w:rPr>
          <w:rFonts w:ascii="Times New Roman" w:hAnsi="Times New Roman" w:cs="Times New Roman"/>
        </w:rPr>
      </w:pPr>
    </w:p>
    <w:p w14:paraId="5EDC67C1" w14:textId="2F6D2735" w:rsidR="00FE4C47" w:rsidRPr="005B0988" w:rsidRDefault="007C1656" w:rsidP="00FE4C47">
      <w:pPr>
        <w:jc w:val="center"/>
        <w:rPr>
          <w:rFonts w:ascii="Times New Roman" w:hAnsi="Times New Roman" w:cs="Times New Roman"/>
          <w:sz w:val="24"/>
        </w:rPr>
      </w:pPr>
      <w:r>
        <w:rPr>
          <w:rFonts w:ascii="Times New Roman" w:hAnsi="Times New Roman" w:cs="Times New Roman"/>
          <w:b/>
          <w:sz w:val="24"/>
        </w:rPr>
        <w:t xml:space="preserve">2. tabula </w:t>
      </w:r>
      <w:r w:rsidRPr="007C1656">
        <w:rPr>
          <w:rFonts w:ascii="Times New Roman" w:hAnsi="Times New Roman" w:cs="Times New Roman"/>
          <w:b/>
          <w:sz w:val="24"/>
        </w:rPr>
        <w:t>„</w:t>
      </w:r>
      <w:r w:rsidR="00FE4C47" w:rsidRPr="005B0988">
        <w:rPr>
          <w:rFonts w:ascii="Times New Roman" w:hAnsi="Times New Roman" w:cs="Times New Roman"/>
          <w:b/>
          <w:sz w:val="24"/>
        </w:rPr>
        <w:t>Alkohola, narkotisko, psihotropo vai toksisko vielu ietekmes noteikšana (ekspertīzes)”</w:t>
      </w:r>
    </w:p>
    <w:p w14:paraId="48854EA0" w14:textId="182E6B34" w:rsidR="00E77CBD" w:rsidRDefault="00517AD7" w:rsidP="00C374FC">
      <w:pPr>
        <w:spacing w:line="360" w:lineRule="auto"/>
        <w:ind w:firstLine="720"/>
        <w:jc w:val="both"/>
        <w:rPr>
          <w:rFonts w:ascii="Times New Roman" w:hAnsi="Times New Roman" w:cs="Times New Roman"/>
        </w:rPr>
      </w:pPr>
      <w:r>
        <w:rPr>
          <w:rFonts w:ascii="Times New Roman" w:hAnsi="Times New Roman" w:cs="Times New Roman"/>
        </w:rPr>
        <w:t>V</w:t>
      </w:r>
      <w:r w:rsidR="001503DD">
        <w:rPr>
          <w:rFonts w:ascii="Times New Roman" w:hAnsi="Times New Roman" w:cs="Times New Roman"/>
        </w:rPr>
        <w:t xml:space="preserve">ielu ietekmes pārbaudes kārtību nosaka </w:t>
      </w:r>
      <w:r w:rsidR="001503DD" w:rsidRPr="001503DD">
        <w:rPr>
          <w:rFonts w:ascii="Times New Roman" w:hAnsi="Times New Roman" w:cs="Times New Roman"/>
        </w:rPr>
        <w:t>Ministru kabineta noteikumi Nr.394</w:t>
      </w:r>
      <w:r w:rsidR="007C1656">
        <w:rPr>
          <w:rFonts w:ascii="Times New Roman" w:hAnsi="Times New Roman" w:cs="Times New Roman"/>
        </w:rPr>
        <w:t xml:space="preserve"> </w:t>
      </w:r>
      <w:r w:rsidR="007C1656" w:rsidRPr="00624141">
        <w:rPr>
          <w:rFonts w:ascii="Times New Roman" w:hAnsi="Times New Roman" w:cs="Times New Roman"/>
          <w:color w:val="000000" w:themeColor="text1"/>
          <w:sz w:val="24"/>
          <w:szCs w:val="24"/>
        </w:rPr>
        <w:t>„</w:t>
      </w:r>
      <w:r w:rsidR="001503DD" w:rsidRPr="001503DD">
        <w:rPr>
          <w:rFonts w:ascii="Times New Roman" w:hAnsi="Times New Roman" w:cs="Times New Roman"/>
        </w:rPr>
        <w:t>Alkohola, narkotisko, psihotropo vai toksisko vielu ietekmes pārbaudes kārtība</w:t>
      </w:r>
      <w:r w:rsidR="001503DD">
        <w:rPr>
          <w:rFonts w:ascii="Times New Roman" w:hAnsi="Times New Roman" w:cs="Times New Roman"/>
        </w:rPr>
        <w:t>”.</w:t>
      </w:r>
      <w:r w:rsidR="005B0988">
        <w:rPr>
          <w:rFonts w:ascii="Times New Roman" w:hAnsi="Times New Roman" w:cs="Times New Roman"/>
        </w:rPr>
        <w:t xml:space="preserve"> </w:t>
      </w:r>
      <w:r w:rsidR="001503DD" w:rsidRPr="001503DD">
        <w:rPr>
          <w:rFonts w:ascii="Times New Roman" w:hAnsi="Times New Roman" w:cs="Times New Roman"/>
        </w:rPr>
        <w:t>Ārstniecības iestādes, kurās veic medicīnisko pārbaudi alkohola, narkotisko, psihotropo vai toksisko vielu ietekmes konstatēšanai</w:t>
      </w:r>
      <w:r w:rsidR="001503DD">
        <w:rPr>
          <w:rFonts w:ascii="Times New Roman" w:hAnsi="Times New Roman" w:cs="Times New Roman"/>
        </w:rPr>
        <w:t>:</w:t>
      </w:r>
    </w:p>
    <w:p w14:paraId="3D261F1A" w14:textId="200F333E" w:rsidR="00E77CB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Valsts 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Rīgas psih</w:t>
      </w:r>
      <w:r w:rsidR="0041482C">
        <w:rPr>
          <w:rFonts w:ascii="Times New Roman" w:hAnsi="Times New Roman" w:cs="Times New Roman"/>
        </w:rPr>
        <w:t>iatrijas un narkoloģijas centrs</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r w:rsidR="00E77CBD" w:rsidRPr="00A6305F">
        <w:rPr>
          <w:rFonts w:ascii="Times New Roman" w:hAnsi="Times New Roman" w:cs="Times New Roman"/>
        </w:rPr>
        <w:br/>
      </w:r>
      <w:r w:rsidRPr="00A6305F">
        <w:rPr>
          <w:rFonts w:ascii="Times New Roman" w:hAnsi="Times New Roman" w:cs="Times New Roman"/>
        </w:rPr>
        <w:t>2. Valsts 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 xml:space="preserve">Slimnīca </w:t>
      </w:r>
      <w:r w:rsidR="0041482C" w:rsidRPr="00624141">
        <w:rPr>
          <w:rFonts w:ascii="Times New Roman" w:hAnsi="Times New Roman" w:cs="Times New Roman"/>
          <w:color w:val="000000" w:themeColor="text1"/>
          <w:sz w:val="24"/>
          <w:szCs w:val="24"/>
        </w:rPr>
        <w:t>„</w:t>
      </w:r>
      <w:r w:rsidR="0041482C">
        <w:rPr>
          <w:rFonts w:ascii="Times New Roman" w:hAnsi="Times New Roman" w:cs="Times New Roman"/>
        </w:rPr>
        <w:t>Ģintermuiža</w:t>
      </w:r>
      <w:r w:rsidR="0041482C" w:rsidRPr="00624141">
        <w:rPr>
          <w:rFonts w:ascii="Times New Roman" w:hAnsi="Times New Roman" w:cs="Times New Roman"/>
          <w:color w:val="000000" w:themeColor="text1"/>
          <w:sz w:val="24"/>
          <w:szCs w:val="24"/>
        </w:rPr>
        <w:t>”</w:t>
      </w:r>
      <w:r w:rsidR="0041482C" w:rsidRPr="0041482C">
        <w:rPr>
          <w:rFonts w:ascii="Times New Roman" w:hAnsi="Times New Roman" w:cs="Times New Roman"/>
          <w:color w:val="000000" w:themeColor="text1"/>
          <w:sz w:val="24"/>
          <w:szCs w:val="24"/>
        </w:rPr>
        <w:t xml:space="preserve"> </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7A83ED27" w14:textId="53468EC4"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Jūrmalas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322DE0AA" w14:textId="28A193AC"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Liepājas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5109806" w14:textId="0E8D4321"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lastRenderedPageBreak/>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Rēzeknes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08A4F5D9" w14:textId="3140456A"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Aizkraukles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3B784D3D" w14:textId="15CB5C3F"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Alūksnes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137FAF9" w14:textId="1C112759"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Bauskas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BA3E5D2" w14:textId="7FD07B9E"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Cēsu klīnika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49B46814" w14:textId="4683D0A8"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Sabiedrība ar ie</w:t>
      </w:r>
      <w:r w:rsidR="007C1656">
        <w:rPr>
          <w:rFonts w:ascii="Times New Roman" w:hAnsi="Times New Roman" w:cs="Times New Roman"/>
        </w:rPr>
        <w:t xml:space="preserv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Dobeles un apkārtnes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909A959" w14:textId="2184B2E8"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Jēkabpils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72B28C40" w14:textId="3613DABD"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Krāslavas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46BB7A0C" w14:textId="26EDA6FB"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Kuldīgas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145EF82" w14:textId="20E85D92"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Sabiedrī</w:t>
      </w:r>
      <w:r w:rsidR="007C1656">
        <w:rPr>
          <w:rFonts w:ascii="Times New Roman" w:hAnsi="Times New Roman" w:cs="Times New Roman"/>
        </w:rPr>
        <w:t xml:space="preserve">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Priekules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3021D34" w14:textId="15FBE0A3"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Ludzas rajona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53271899" w14:textId="609CAD49"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Madonas novada pašvaldības 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Madonas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DE79514" w14:textId="545577A4"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Ogres rajona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584EDE88" w14:textId="1F9C59C0"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Preiļu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4BBDF12" w14:textId="46E1DA1B"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Saldus medicīnas centrs</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669A350" w14:textId="4B872B38"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Tukuma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DAAEB82" w14:textId="7F6477C3"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Vidzemes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5119C3F3" w14:textId="03813F9C"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Zi</w:t>
      </w:r>
      <w:r w:rsidR="0041482C">
        <w:rPr>
          <w:rFonts w:ascii="Times New Roman" w:hAnsi="Times New Roman" w:cs="Times New Roman"/>
        </w:rPr>
        <w:t>emeļkurzemes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47F2681" w14:textId="1DC62D94"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Balvu un Gulbenes slimnīcu apvienība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AEA4C33" w14:textId="01B2A0FF" w:rsidR="00D52FCA"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Daugavpils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02454427" w14:textId="058EA017" w:rsidR="005B0988" w:rsidRDefault="00E77CBD" w:rsidP="00A6305F">
      <w:pPr>
        <w:spacing w:after="160" w:line="360" w:lineRule="auto"/>
        <w:ind w:firstLine="720"/>
        <w:jc w:val="both"/>
        <w:rPr>
          <w:rFonts w:ascii="Times New Roman" w:hAnsi="Times New Roman" w:cs="Times New Roman"/>
        </w:rPr>
      </w:pPr>
      <w:r>
        <w:rPr>
          <w:rFonts w:ascii="Times New Roman" w:hAnsi="Times New Roman" w:cs="Times New Roman"/>
        </w:rPr>
        <w:t>Tabulā tiek apkopots e</w:t>
      </w:r>
      <w:r w:rsidRPr="00E77CBD">
        <w:rPr>
          <w:rFonts w:ascii="Times New Roman" w:hAnsi="Times New Roman" w:cs="Times New Roman"/>
        </w:rPr>
        <w:t>kspertīžu skaits alkohola, narkotisko un psihotropo vielu ietekmes noteikšanai, absolūtos skaitļos pēc ekspertīzes veida</w:t>
      </w:r>
      <w:r w:rsidR="007C1656">
        <w:rPr>
          <w:rFonts w:ascii="Times New Roman" w:hAnsi="Times New Roman" w:cs="Times New Roman"/>
        </w:rPr>
        <w:t xml:space="preserve">. Kolonnā </w:t>
      </w:r>
      <w:r w:rsidR="007C1656" w:rsidRPr="00624141">
        <w:rPr>
          <w:rFonts w:ascii="Times New Roman" w:hAnsi="Times New Roman" w:cs="Times New Roman"/>
          <w:color w:val="000000" w:themeColor="text1"/>
          <w:sz w:val="24"/>
          <w:szCs w:val="24"/>
        </w:rPr>
        <w:t>„</w:t>
      </w:r>
      <w:r w:rsidR="005B0988">
        <w:rPr>
          <w:rFonts w:ascii="Times New Roman" w:hAnsi="Times New Roman" w:cs="Times New Roman"/>
        </w:rPr>
        <w:t>Ekspertīžu skaits” tiek norādīts:</w:t>
      </w:r>
    </w:p>
    <w:p w14:paraId="36543B73" w14:textId="277448B8" w:rsidR="005B0988" w:rsidRPr="005B0988" w:rsidRDefault="002C3896" w:rsidP="00A6305F">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rindā norāda kopējo</w:t>
      </w:r>
      <w:r w:rsidR="005B0988" w:rsidRPr="005B0988">
        <w:rPr>
          <w:rFonts w:ascii="Times New Roman" w:hAnsi="Times New Roman" w:cs="Times New Roman"/>
        </w:rPr>
        <w:t xml:space="preserve"> ekspertīžu skaits;</w:t>
      </w:r>
    </w:p>
    <w:p w14:paraId="587975DB" w14:textId="6A93FD21" w:rsidR="005B0988" w:rsidRDefault="002C3896" w:rsidP="002C3896">
      <w:pPr>
        <w:pStyle w:val="ListParagraph"/>
        <w:spacing w:line="360" w:lineRule="auto"/>
        <w:jc w:val="both"/>
        <w:rPr>
          <w:rFonts w:ascii="Times New Roman" w:hAnsi="Times New Roman" w:cs="Times New Roman"/>
        </w:rPr>
      </w:pPr>
      <w:r>
        <w:rPr>
          <w:rFonts w:ascii="Times New Roman" w:hAnsi="Times New Roman" w:cs="Times New Roman"/>
        </w:rPr>
        <w:t>1.1 rindā norāda</w:t>
      </w:r>
      <w:r w:rsidR="005B0988">
        <w:rPr>
          <w:rFonts w:ascii="Times New Roman" w:hAnsi="Times New Roman" w:cs="Times New Roman"/>
        </w:rPr>
        <w:t xml:space="preserve"> </w:t>
      </w:r>
      <w:r w:rsidR="00E7511A">
        <w:rPr>
          <w:rFonts w:ascii="Times New Roman" w:hAnsi="Times New Roman" w:cs="Times New Roman"/>
        </w:rPr>
        <w:t xml:space="preserve">ekspertīžu </w:t>
      </w:r>
      <w:r>
        <w:rPr>
          <w:rFonts w:ascii="Times New Roman" w:hAnsi="Times New Roman" w:cs="Times New Roman"/>
        </w:rPr>
        <w:t>skaitu</w:t>
      </w:r>
      <w:r w:rsidR="005B0988">
        <w:rPr>
          <w:rFonts w:ascii="Times New Roman" w:hAnsi="Times New Roman" w:cs="Times New Roman"/>
        </w:rPr>
        <w:t xml:space="preserve"> alkohola ietekmes noteikšanai;</w:t>
      </w:r>
    </w:p>
    <w:p w14:paraId="0E3A5E4E" w14:textId="094D5B0E" w:rsidR="007A1046" w:rsidRDefault="002C3896" w:rsidP="005C5002">
      <w:pPr>
        <w:pStyle w:val="ListParagraph"/>
        <w:spacing w:line="360" w:lineRule="auto"/>
        <w:jc w:val="both"/>
        <w:rPr>
          <w:rFonts w:ascii="Times New Roman" w:hAnsi="Times New Roman" w:cs="Times New Roman"/>
        </w:rPr>
      </w:pPr>
      <w:r>
        <w:rPr>
          <w:rFonts w:ascii="Times New Roman" w:hAnsi="Times New Roman" w:cs="Times New Roman"/>
        </w:rPr>
        <w:t>1.2. rindā norāda e</w:t>
      </w:r>
      <w:r w:rsidR="00E7511A">
        <w:rPr>
          <w:rFonts w:ascii="Times New Roman" w:hAnsi="Times New Roman" w:cs="Times New Roman"/>
        </w:rPr>
        <w:t xml:space="preserve">kspertīžu </w:t>
      </w:r>
      <w:r w:rsidR="005B0988">
        <w:rPr>
          <w:rFonts w:ascii="Times New Roman" w:hAnsi="Times New Roman" w:cs="Times New Roman"/>
        </w:rPr>
        <w:t>skaits narkotisko un psihotropo vielu ietekmes noteikšanai.</w:t>
      </w:r>
    </w:p>
    <w:p w14:paraId="77AADE42" w14:textId="77777777" w:rsidR="005C5002" w:rsidRDefault="005C5002" w:rsidP="005C5002">
      <w:pPr>
        <w:pStyle w:val="ListParagraph"/>
        <w:spacing w:line="360" w:lineRule="auto"/>
        <w:jc w:val="both"/>
        <w:rPr>
          <w:rFonts w:ascii="Times New Roman" w:hAnsi="Times New Roman" w:cs="Times New Roman"/>
        </w:rPr>
      </w:pPr>
    </w:p>
    <w:p w14:paraId="02BBD69F" w14:textId="27FEDBDB" w:rsidR="00DD1269" w:rsidRPr="007A1046" w:rsidRDefault="007A1046" w:rsidP="007A1046">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7C1656">
        <w:rPr>
          <w:rFonts w:ascii="Times New Roman" w:eastAsia="Times New Roman" w:hAnsi="Times New Roman" w:cs="Times New Roman"/>
          <w:b/>
          <w:sz w:val="24"/>
          <w:szCs w:val="24"/>
          <w:lang w:eastAsia="lv-LV"/>
        </w:rPr>
        <w:t xml:space="preserve">tabula </w:t>
      </w:r>
      <w:r w:rsidR="007C1656" w:rsidRPr="007C1656">
        <w:rPr>
          <w:rFonts w:ascii="Times New Roman" w:eastAsia="Times New Roman" w:hAnsi="Times New Roman" w:cs="Times New Roman"/>
          <w:b/>
          <w:sz w:val="24"/>
          <w:szCs w:val="24"/>
          <w:lang w:eastAsia="lv-LV"/>
        </w:rPr>
        <w:t>„</w:t>
      </w:r>
      <w:r w:rsidR="005B0988" w:rsidRPr="007A1046">
        <w:rPr>
          <w:rFonts w:ascii="Times New Roman" w:eastAsia="Times New Roman" w:hAnsi="Times New Roman" w:cs="Times New Roman"/>
          <w:b/>
          <w:sz w:val="24"/>
          <w:szCs w:val="24"/>
          <w:lang w:eastAsia="lv-LV"/>
        </w:rPr>
        <w:t>Narkotisko vielu (opioīdu) atkarības pacientu ilgtermiņa farmakoterapija ar metadonu vai buprenorfīnu</w:t>
      </w:r>
      <w:r w:rsidR="00037B9C" w:rsidRPr="007A1046">
        <w:rPr>
          <w:rFonts w:ascii="Times New Roman" w:eastAsia="Times New Roman" w:hAnsi="Times New Roman" w:cs="Times New Roman"/>
          <w:b/>
          <w:sz w:val="24"/>
          <w:szCs w:val="24"/>
          <w:lang w:eastAsia="lv-LV"/>
        </w:rPr>
        <w:t>”</w:t>
      </w:r>
    </w:p>
    <w:p w14:paraId="7BC854CA" w14:textId="6CE29DE9" w:rsidR="0001766F" w:rsidRPr="00517AD7" w:rsidRDefault="00517AD7" w:rsidP="00877E13">
      <w:pPr>
        <w:spacing w:after="0" w:line="360" w:lineRule="auto"/>
        <w:ind w:firstLine="720"/>
        <w:jc w:val="both"/>
        <w:rPr>
          <w:rFonts w:ascii="Times New Roman" w:hAnsi="Times New Roman" w:cs="Times New Roman"/>
        </w:rPr>
      </w:pPr>
      <w:r>
        <w:rPr>
          <w:rFonts w:ascii="Times New Roman" w:hAnsi="Times New Roman" w:cs="Times New Roman"/>
        </w:rPr>
        <w:t>Atkarības slimnieku ārstēšanas kārtību</w:t>
      </w:r>
      <w:r w:rsidR="0001766F" w:rsidRPr="00517AD7">
        <w:rPr>
          <w:rFonts w:ascii="Times New Roman" w:hAnsi="Times New Roman" w:cs="Times New Roman"/>
        </w:rPr>
        <w:t xml:space="preserve"> nosaka Ministru kabineta noteikumi Nr.</w:t>
      </w:r>
      <w:r>
        <w:rPr>
          <w:rFonts w:ascii="Times New Roman" w:hAnsi="Times New Roman" w:cs="Times New Roman"/>
        </w:rPr>
        <w:t>70</w:t>
      </w:r>
      <w:r w:rsidR="007C1656">
        <w:rPr>
          <w:rFonts w:ascii="Times New Roman" w:hAnsi="Times New Roman" w:cs="Times New Roman"/>
        </w:rPr>
        <w:t xml:space="preserve"> </w:t>
      </w:r>
      <w:r w:rsidR="007C1656" w:rsidRPr="00624141">
        <w:rPr>
          <w:rFonts w:ascii="Times New Roman" w:hAnsi="Times New Roman" w:cs="Times New Roman"/>
          <w:color w:val="000000" w:themeColor="text1"/>
          <w:sz w:val="24"/>
          <w:szCs w:val="24"/>
        </w:rPr>
        <w:t>„</w:t>
      </w:r>
      <w:r w:rsidR="0001766F" w:rsidRPr="00517AD7">
        <w:rPr>
          <w:rFonts w:ascii="Times New Roman" w:hAnsi="Times New Roman" w:cs="Times New Roman"/>
        </w:rPr>
        <w:t>Alkohola, narkotisko, psihotropo vai toksisko vielu ietekmes pārbaudes kārtība”.</w:t>
      </w:r>
    </w:p>
    <w:p w14:paraId="22AEFFAF" w14:textId="381F8565" w:rsidR="00DD1269" w:rsidRDefault="00CF6561" w:rsidP="00877E13">
      <w:pPr>
        <w:spacing w:after="0" w:line="360" w:lineRule="auto"/>
        <w:ind w:firstLine="720"/>
        <w:jc w:val="both"/>
        <w:rPr>
          <w:rFonts w:ascii="Times New Roman" w:hAnsi="Times New Roman" w:cs="Times New Roman"/>
        </w:rPr>
      </w:pPr>
      <w:r>
        <w:rPr>
          <w:rFonts w:ascii="Times New Roman" w:hAnsi="Times New Roman" w:cs="Times New Roman"/>
        </w:rPr>
        <w:t>P</w:t>
      </w:r>
      <w:r w:rsidR="00DD1269" w:rsidRPr="00DD1269">
        <w:rPr>
          <w:rFonts w:ascii="Times New Roman" w:hAnsi="Times New Roman" w:cs="Times New Roman"/>
        </w:rPr>
        <w:t xml:space="preserve">ēc </w:t>
      </w:r>
      <w:r w:rsidR="00DD1269">
        <w:rPr>
          <w:rFonts w:ascii="Times New Roman" w:hAnsi="Times New Roman" w:cs="Times New Roman"/>
        </w:rPr>
        <w:t xml:space="preserve">ārstu konsilija </w:t>
      </w:r>
      <w:r w:rsidR="00DD1269" w:rsidRPr="00DD1269">
        <w:rPr>
          <w:rFonts w:ascii="Times New Roman" w:hAnsi="Times New Roman" w:cs="Times New Roman"/>
        </w:rPr>
        <w:t xml:space="preserve">lēmuma pieņemšanas par ilgtermiņa farmakoterapijas ar metadonu vai buprenorfīnu uzsākšanu </w:t>
      </w:r>
      <w:r>
        <w:rPr>
          <w:rFonts w:ascii="Times New Roman" w:hAnsi="Times New Roman" w:cs="Times New Roman"/>
        </w:rPr>
        <w:t>divu</w:t>
      </w:r>
      <w:r w:rsidRPr="00DD1269">
        <w:rPr>
          <w:rFonts w:ascii="Times New Roman" w:hAnsi="Times New Roman" w:cs="Times New Roman"/>
        </w:rPr>
        <w:t xml:space="preserve"> darbdienu laikā </w:t>
      </w:r>
      <w:r w:rsidR="00DD1269" w:rsidRPr="00DD1269">
        <w:rPr>
          <w:rFonts w:ascii="Times New Roman" w:hAnsi="Times New Roman" w:cs="Times New Roman"/>
        </w:rPr>
        <w:t>informē valsts sabi</w:t>
      </w:r>
      <w:r w:rsidR="007C1656">
        <w:rPr>
          <w:rFonts w:ascii="Times New Roman" w:hAnsi="Times New Roman" w:cs="Times New Roman"/>
        </w:rPr>
        <w:t xml:space="preserve">edrību ar ierobežotu atbildību </w:t>
      </w:r>
      <w:r w:rsidR="007C1656"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Rīgas Psihiatrijas un narkoloģijas centrs</w:t>
      </w:r>
      <w:r w:rsidR="003077E9"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 xml:space="preserve">, kas veic to pacientu uzskaiti, kuri tiek iekļauti metadona vai buprenorfīna </w:t>
      </w:r>
      <w:r w:rsidR="00DD1269" w:rsidRPr="00DD1269">
        <w:rPr>
          <w:rFonts w:ascii="Times New Roman" w:hAnsi="Times New Roman" w:cs="Times New Roman"/>
        </w:rPr>
        <w:lastRenderedPageBreak/>
        <w:t>ilgtermiņa farmakoterapijas programmā.</w:t>
      </w:r>
      <w:r w:rsidR="00DD1269">
        <w:rPr>
          <w:rFonts w:ascii="Times New Roman" w:hAnsi="Times New Roman" w:cs="Times New Roman"/>
        </w:rPr>
        <w:t xml:space="preserve"> </w:t>
      </w:r>
      <w:r w:rsidR="00DD1269" w:rsidRPr="00DD1269">
        <w:rPr>
          <w:rFonts w:ascii="Times New Roman" w:hAnsi="Times New Roman" w:cs="Times New Roman"/>
        </w:rPr>
        <w:t xml:space="preserve">Ārstējošais narkologs vai sertificēts </w:t>
      </w:r>
      <w:r w:rsidR="00097B4A">
        <w:rPr>
          <w:rFonts w:ascii="Times New Roman" w:hAnsi="Times New Roman" w:cs="Times New Roman"/>
        </w:rPr>
        <w:t>citas specialitātes ārsts</w:t>
      </w:r>
      <w:r w:rsidR="00097B4A">
        <w:rPr>
          <w:rStyle w:val="FootnoteReference"/>
          <w:rFonts w:ascii="Times New Roman" w:hAnsi="Times New Roman" w:cs="Times New Roman"/>
        </w:rPr>
        <w:footnoteReference w:id="1"/>
      </w:r>
      <w:r w:rsidR="00DD1269" w:rsidRPr="00097B4A">
        <w:rPr>
          <w:rFonts w:ascii="Times New Roman" w:hAnsi="Times New Roman" w:cs="Times New Roman"/>
          <w:sz w:val="24"/>
        </w:rPr>
        <w:t xml:space="preserve">, </w:t>
      </w:r>
      <w:r w:rsidR="00DD1269" w:rsidRPr="00DD1269">
        <w:rPr>
          <w:rFonts w:ascii="Times New Roman" w:hAnsi="Times New Roman" w:cs="Times New Roman"/>
        </w:rPr>
        <w:t xml:space="preserve">divu darbdienu laikā pēc ilgtermiņa farmakoterapijas ar metadonu vai buprenorfīnu pabeigšanas vai pārtraukšanas par to informē ārstu konsiliju un valsts sabiedrību ar ierobežotu atbildību </w:t>
      </w:r>
      <w:r w:rsidR="007C1656"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Rīgas Psihiatrijas un narkoloģijas centrs</w:t>
      </w:r>
      <w:r w:rsidR="003077E9"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w:t>
      </w:r>
    </w:p>
    <w:p w14:paraId="75ACA610" w14:textId="4444EA1A" w:rsidR="00CF6561" w:rsidRDefault="00CF6561" w:rsidP="00097B4A">
      <w:pPr>
        <w:spacing w:line="360" w:lineRule="auto"/>
        <w:ind w:firstLine="720"/>
        <w:jc w:val="both"/>
        <w:rPr>
          <w:rFonts w:ascii="Times New Roman" w:hAnsi="Times New Roman" w:cs="Times New Roman"/>
        </w:rPr>
      </w:pPr>
      <w:r>
        <w:rPr>
          <w:rFonts w:ascii="Times New Roman" w:hAnsi="Times New Roman" w:cs="Times New Roman"/>
        </w:rPr>
        <w:t>Tabulā tiek norādīts kopējais p</w:t>
      </w:r>
      <w:r w:rsidRPr="00CF6561">
        <w:rPr>
          <w:rFonts w:ascii="Times New Roman" w:hAnsi="Times New Roman" w:cs="Times New Roman"/>
        </w:rPr>
        <w:t xml:space="preserve">acientu skaits ilgtermiņa farmokoloģiskās opioīdu </w:t>
      </w:r>
      <w:r>
        <w:rPr>
          <w:rFonts w:ascii="Times New Roman" w:hAnsi="Times New Roman" w:cs="Times New Roman"/>
        </w:rPr>
        <w:t>atkarības ārstēšanas programmās</w:t>
      </w:r>
      <w:r w:rsidRPr="00CF6561">
        <w:rPr>
          <w:rFonts w:ascii="Times New Roman" w:hAnsi="Times New Roman" w:cs="Times New Roman"/>
        </w:rPr>
        <w:t xml:space="preserve"> absolūtos skaitļos pēc programmas veida</w:t>
      </w:r>
      <w:r>
        <w:rPr>
          <w:rFonts w:ascii="Times New Roman" w:hAnsi="Times New Roman" w:cs="Times New Roman"/>
        </w:rPr>
        <w:t xml:space="preserve"> (metadona vai buprenorfīna)</w:t>
      </w:r>
      <w:r w:rsidRPr="00CF6561">
        <w:rPr>
          <w:rFonts w:ascii="Times New Roman" w:hAnsi="Times New Roman" w:cs="Times New Roman"/>
        </w:rPr>
        <w:t>, pēc kustības veida</w:t>
      </w:r>
      <w:r>
        <w:rPr>
          <w:rFonts w:ascii="Times New Roman" w:hAnsi="Times New Roman" w:cs="Times New Roman"/>
        </w:rPr>
        <w:t xml:space="preserve"> (gada laikā uzņemti programmā, gada laikā ārstēšanu pārtraukuši, gada beigās programmā esošie)</w:t>
      </w:r>
      <w:r w:rsidRPr="00CF6561">
        <w:rPr>
          <w:rFonts w:ascii="Times New Roman" w:hAnsi="Times New Roman" w:cs="Times New Roman"/>
        </w:rPr>
        <w:t>, pēc dzimuma</w:t>
      </w:r>
      <w:r>
        <w:rPr>
          <w:rFonts w:ascii="Times New Roman" w:hAnsi="Times New Roman" w:cs="Times New Roman"/>
        </w:rPr>
        <w:t xml:space="preserve"> (sievietes vai vīrieši).</w:t>
      </w:r>
    </w:p>
    <w:p w14:paraId="326916BB" w14:textId="3222F8DB" w:rsidR="00097B4A" w:rsidRDefault="00CF6561" w:rsidP="00877E1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kolonna – kopējais gada laikā uzņemto pacientu skaits</w:t>
      </w:r>
      <w:r w:rsidR="000F1E7A">
        <w:rPr>
          <w:rFonts w:ascii="Times New Roman" w:hAnsi="Times New Roman" w:cs="Times New Roman"/>
        </w:rPr>
        <w:t xml:space="preserve"> metadona vai buprenorfīna farmakoterapijas programmā;</w:t>
      </w:r>
    </w:p>
    <w:p w14:paraId="42339168" w14:textId="7065EFEB" w:rsidR="000F1E7A" w:rsidRDefault="000F1E7A"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 pirmo reizi uzņemtās sievietes metadona vai buprenorfīna farmakoterapijas programmā;</w:t>
      </w:r>
    </w:p>
    <w:p w14:paraId="5DC1025F" w14:textId="4B278CEF" w:rsidR="000F1E7A" w:rsidRDefault="000F1E7A"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 xml:space="preserve">kolonna </w:t>
      </w:r>
      <w:r w:rsidR="00877E13">
        <w:rPr>
          <w:rFonts w:ascii="Times New Roman" w:hAnsi="Times New Roman" w:cs="Times New Roman"/>
        </w:rPr>
        <w:t xml:space="preserve">– </w:t>
      </w:r>
      <w:r>
        <w:rPr>
          <w:rFonts w:ascii="Times New Roman" w:hAnsi="Times New Roman" w:cs="Times New Roman"/>
        </w:rPr>
        <w:t>pirmo reizi uzņemtie vīrieši metadona vai buprenorfīna farmakoterapijas programmā;</w:t>
      </w:r>
    </w:p>
    <w:p w14:paraId="168A0308" w14:textId="4F5C9398"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uzņemto </w:t>
      </w:r>
      <w:r w:rsidR="000F1E7A">
        <w:rPr>
          <w:rFonts w:ascii="Times New Roman" w:hAnsi="Times New Roman" w:cs="Times New Roman"/>
        </w:rPr>
        <w:t>sieviešu</w:t>
      </w:r>
      <w:r w:rsidR="000F1E7A" w:rsidRPr="000F1E7A">
        <w:rPr>
          <w:rFonts w:ascii="Times New Roman" w:hAnsi="Times New Roman" w:cs="Times New Roman"/>
        </w:rPr>
        <w:t xml:space="preserve"> skaits metadona vai buprenorfīna farmakoterapijas programmā;</w:t>
      </w:r>
    </w:p>
    <w:p w14:paraId="329649FE" w14:textId="05F634C9"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uzņemto </w:t>
      </w:r>
      <w:r w:rsidR="000F1E7A">
        <w:rPr>
          <w:rFonts w:ascii="Times New Roman" w:hAnsi="Times New Roman" w:cs="Times New Roman"/>
        </w:rPr>
        <w:t>vīriešu</w:t>
      </w:r>
      <w:r w:rsidR="000F1E7A" w:rsidRPr="000F1E7A">
        <w:rPr>
          <w:rFonts w:ascii="Times New Roman" w:hAnsi="Times New Roman" w:cs="Times New Roman"/>
        </w:rPr>
        <w:t xml:space="preserve"> skaits metadona vai buprenorfīna farmakoterapijas programmā;</w:t>
      </w:r>
    </w:p>
    <w:p w14:paraId="693B7B48" w14:textId="3B9EFA2B"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w:t>
      </w:r>
      <w:r w:rsidR="000F1E7A">
        <w:rPr>
          <w:rFonts w:ascii="Times New Roman" w:hAnsi="Times New Roman" w:cs="Times New Roman"/>
        </w:rPr>
        <w:t>ārstēšanu pārtraukušo pacientu</w:t>
      </w:r>
      <w:r w:rsidR="000F1E7A" w:rsidRPr="000F1E7A">
        <w:rPr>
          <w:rFonts w:ascii="Times New Roman" w:hAnsi="Times New Roman" w:cs="Times New Roman"/>
        </w:rPr>
        <w:t xml:space="preserve"> skaits</w:t>
      </w:r>
      <w:r w:rsidR="00D52FCA">
        <w:rPr>
          <w:rFonts w:ascii="Times New Roman" w:hAnsi="Times New Roman" w:cs="Times New Roman"/>
        </w:rPr>
        <w:t>, kas ārstējušies</w:t>
      </w:r>
      <w:r w:rsidR="000F1E7A" w:rsidRPr="000F1E7A">
        <w:rPr>
          <w:rFonts w:ascii="Times New Roman" w:hAnsi="Times New Roman" w:cs="Times New Roman"/>
        </w:rPr>
        <w:t xml:space="preserve"> metadona vai buprenorfīna farmakoterapijas programmā;</w:t>
      </w:r>
    </w:p>
    <w:p w14:paraId="02A301B9" w14:textId="1864925E"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sidRPr="000F1E7A">
        <w:rPr>
          <w:rFonts w:ascii="Times New Roman" w:hAnsi="Times New Roman" w:cs="Times New Roman"/>
        </w:rPr>
        <w:t xml:space="preserve"> kopējais gada laikā ārstēšanu pārtraukušo </w:t>
      </w:r>
      <w:r w:rsidR="000F1E7A">
        <w:rPr>
          <w:rFonts w:ascii="Times New Roman" w:hAnsi="Times New Roman" w:cs="Times New Roman"/>
        </w:rPr>
        <w:t>sieviešu</w:t>
      </w:r>
      <w:r w:rsidR="000F1E7A" w:rsidRPr="000F1E7A">
        <w:rPr>
          <w:rFonts w:ascii="Times New Roman" w:hAnsi="Times New Roman" w:cs="Times New Roman"/>
        </w:rPr>
        <w:t xml:space="preserve"> skaits</w:t>
      </w:r>
      <w:r w:rsidR="00D52FCA">
        <w:rPr>
          <w:rFonts w:ascii="Times New Roman" w:hAnsi="Times New Roman" w:cs="Times New Roman"/>
        </w:rPr>
        <w:t>, kas ārstējušies</w:t>
      </w:r>
      <w:r w:rsidR="000F1E7A" w:rsidRPr="000F1E7A">
        <w:rPr>
          <w:rFonts w:ascii="Times New Roman" w:hAnsi="Times New Roman" w:cs="Times New Roman"/>
        </w:rPr>
        <w:t xml:space="preserve"> metadona vai buprenorfīna farmakoterapijas programmā;</w:t>
      </w:r>
    </w:p>
    <w:p w14:paraId="253C59A9" w14:textId="474399DA"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w:t>
      </w:r>
      <w:r w:rsidR="000F1E7A">
        <w:rPr>
          <w:rFonts w:ascii="Times New Roman" w:hAnsi="Times New Roman" w:cs="Times New Roman"/>
        </w:rPr>
        <w:t>ārstēšanu pārtraukušo vīriešu</w:t>
      </w:r>
      <w:r w:rsidR="00D52FCA">
        <w:rPr>
          <w:rFonts w:ascii="Times New Roman" w:hAnsi="Times New Roman" w:cs="Times New Roman"/>
        </w:rPr>
        <w:t xml:space="preserve"> skaits, kas ārstējušies</w:t>
      </w:r>
      <w:r w:rsidR="00D52FCA" w:rsidRPr="000F1E7A">
        <w:rPr>
          <w:rFonts w:ascii="Times New Roman" w:hAnsi="Times New Roman" w:cs="Times New Roman"/>
        </w:rPr>
        <w:t xml:space="preserve"> </w:t>
      </w:r>
      <w:r w:rsidR="000F1E7A" w:rsidRPr="000F1E7A">
        <w:rPr>
          <w:rFonts w:ascii="Times New Roman" w:hAnsi="Times New Roman" w:cs="Times New Roman"/>
        </w:rPr>
        <w:t>metadona vai buprenorfīna farmakoterapijas programmā;</w:t>
      </w:r>
    </w:p>
    <w:p w14:paraId="6E49F396" w14:textId="683D70D8"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 xml:space="preserve">kolonna  –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w:t>
      </w:r>
      <w:r w:rsidR="000F1E7A">
        <w:rPr>
          <w:rFonts w:ascii="Times New Roman" w:hAnsi="Times New Roman" w:cs="Times New Roman"/>
        </w:rPr>
        <w:t xml:space="preserve">beigās </w:t>
      </w:r>
      <w:r w:rsidR="000F1E7A" w:rsidRPr="000F1E7A">
        <w:rPr>
          <w:rFonts w:ascii="Times New Roman" w:hAnsi="Times New Roman" w:cs="Times New Roman"/>
        </w:rPr>
        <w:t xml:space="preserve"> metadona vai buprenorfīna farmakoterapijas programmā</w:t>
      </w:r>
      <w:r w:rsidR="000F1E7A">
        <w:rPr>
          <w:rFonts w:ascii="Times New Roman" w:hAnsi="Times New Roman" w:cs="Times New Roman"/>
        </w:rPr>
        <w:t xml:space="preserve"> esošo pacientu</w:t>
      </w:r>
      <w:r w:rsidR="000F1E7A" w:rsidRPr="000F1E7A">
        <w:rPr>
          <w:rFonts w:ascii="Times New Roman" w:hAnsi="Times New Roman" w:cs="Times New Roman"/>
        </w:rPr>
        <w:t xml:space="preserve"> skaits;</w:t>
      </w:r>
    </w:p>
    <w:p w14:paraId="5DB19C6F" w14:textId="510E88E0"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FE1DAB">
        <w:rPr>
          <w:rFonts w:ascii="Times New Roman" w:hAnsi="Times New Roman" w:cs="Times New Roman"/>
        </w:rPr>
        <w:t xml:space="preserve"> </w:t>
      </w:r>
      <w:r w:rsidR="000F1E7A" w:rsidRPr="000F1E7A">
        <w:rPr>
          <w:rFonts w:ascii="Times New Roman" w:hAnsi="Times New Roman" w:cs="Times New Roman"/>
        </w:rPr>
        <w:t xml:space="preserve">kopējais gada </w:t>
      </w:r>
      <w:r w:rsidR="000F1E7A">
        <w:rPr>
          <w:rFonts w:ascii="Times New Roman" w:hAnsi="Times New Roman" w:cs="Times New Roman"/>
        </w:rPr>
        <w:t xml:space="preserve">beigās </w:t>
      </w:r>
      <w:r w:rsidR="000F1E7A" w:rsidRPr="000F1E7A">
        <w:rPr>
          <w:rFonts w:ascii="Times New Roman" w:hAnsi="Times New Roman" w:cs="Times New Roman"/>
        </w:rPr>
        <w:t xml:space="preserve"> metadona vai buprenorfīna farmakoterapijas programmā</w:t>
      </w:r>
      <w:r w:rsidR="000F1E7A">
        <w:rPr>
          <w:rFonts w:ascii="Times New Roman" w:hAnsi="Times New Roman" w:cs="Times New Roman"/>
        </w:rPr>
        <w:t xml:space="preserve"> esošo sieviešu</w:t>
      </w:r>
      <w:r w:rsidR="000F1E7A" w:rsidRPr="000F1E7A">
        <w:rPr>
          <w:rFonts w:ascii="Times New Roman" w:hAnsi="Times New Roman" w:cs="Times New Roman"/>
        </w:rPr>
        <w:t xml:space="preserve"> skaits;</w:t>
      </w:r>
    </w:p>
    <w:p w14:paraId="01CB2851" w14:textId="36E3C84C"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FE1DAB">
        <w:rPr>
          <w:rFonts w:ascii="Times New Roman" w:hAnsi="Times New Roman" w:cs="Times New Roman"/>
        </w:rPr>
        <w:t xml:space="preserve"> </w:t>
      </w:r>
      <w:r w:rsidR="000F1E7A" w:rsidRPr="000F1E7A">
        <w:rPr>
          <w:rFonts w:ascii="Times New Roman" w:hAnsi="Times New Roman" w:cs="Times New Roman"/>
        </w:rPr>
        <w:t xml:space="preserve">kopējais gada </w:t>
      </w:r>
      <w:r w:rsidR="000F1E7A">
        <w:rPr>
          <w:rFonts w:ascii="Times New Roman" w:hAnsi="Times New Roman" w:cs="Times New Roman"/>
        </w:rPr>
        <w:t xml:space="preserve">beigās </w:t>
      </w:r>
      <w:r w:rsidR="000F1E7A" w:rsidRPr="000F1E7A">
        <w:rPr>
          <w:rFonts w:ascii="Times New Roman" w:hAnsi="Times New Roman" w:cs="Times New Roman"/>
        </w:rPr>
        <w:t xml:space="preserve"> metadona vai buprenorfīna farmakoterapijas programmā</w:t>
      </w:r>
      <w:r w:rsidR="000F1E7A">
        <w:rPr>
          <w:rFonts w:ascii="Times New Roman" w:hAnsi="Times New Roman" w:cs="Times New Roman"/>
        </w:rPr>
        <w:t xml:space="preserve"> esošo vīriešu</w:t>
      </w:r>
      <w:r w:rsidR="000F1E7A" w:rsidRPr="000F1E7A">
        <w:rPr>
          <w:rFonts w:ascii="Times New Roman" w:hAnsi="Times New Roman" w:cs="Times New Roman"/>
        </w:rPr>
        <w:t xml:space="preserve"> skaits</w:t>
      </w:r>
      <w:r w:rsidR="000F1E7A">
        <w:rPr>
          <w:rFonts w:ascii="Times New Roman" w:hAnsi="Times New Roman" w:cs="Times New Roman"/>
        </w:rPr>
        <w:t>.</w:t>
      </w:r>
    </w:p>
    <w:p w14:paraId="5C54271E" w14:textId="0BEB259F" w:rsidR="00DD1269" w:rsidRPr="00DD1269" w:rsidRDefault="00DD1269" w:rsidP="00097B4A">
      <w:pPr>
        <w:spacing w:line="360" w:lineRule="auto"/>
        <w:rPr>
          <w:rFonts w:ascii="Times New Roman" w:hAnsi="Times New Roman" w:cs="Times New Roman"/>
        </w:rPr>
      </w:pPr>
    </w:p>
    <w:sectPr w:rsidR="00DD1269" w:rsidRPr="00DD1269" w:rsidSect="00A345B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12D97" w14:textId="77777777" w:rsidR="00097B4A" w:rsidRDefault="00097B4A" w:rsidP="00097B4A">
      <w:pPr>
        <w:spacing w:after="0" w:line="240" w:lineRule="auto"/>
      </w:pPr>
      <w:r>
        <w:separator/>
      </w:r>
    </w:p>
  </w:endnote>
  <w:endnote w:type="continuationSeparator" w:id="0">
    <w:p w14:paraId="1EF871F6" w14:textId="77777777" w:rsidR="00097B4A" w:rsidRDefault="00097B4A" w:rsidP="0009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8FB9" w14:textId="77777777" w:rsidR="00097B4A" w:rsidRDefault="00097B4A" w:rsidP="00097B4A">
      <w:pPr>
        <w:spacing w:after="0" w:line="240" w:lineRule="auto"/>
      </w:pPr>
      <w:r>
        <w:separator/>
      </w:r>
    </w:p>
  </w:footnote>
  <w:footnote w:type="continuationSeparator" w:id="0">
    <w:p w14:paraId="26A75AD5" w14:textId="77777777" w:rsidR="00097B4A" w:rsidRDefault="00097B4A" w:rsidP="00097B4A">
      <w:pPr>
        <w:spacing w:after="0" w:line="240" w:lineRule="auto"/>
      </w:pPr>
      <w:r>
        <w:continuationSeparator/>
      </w:r>
    </w:p>
  </w:footnote>
  <w:footnote w:id="1">
    <w:p w14:paraId="1FB543B6" w14:textId="71EF9CBB" w:rsidR="00097B4A" w:rsidRDefault="00097B4A">
      <w:pPr>
        <w:pStyle w:val="FootnoteText"/>
      </w:pPr>
      <w:r>
        <w:rPr>
          <w:rStyle w:val="FootnoteReference"/>
        </w:rPr>
        <w:footnoteRef/>
      </w:r>
      <w:r>
        <w:t xml:space="preserve"> </w:t>
      </w:r>
      <w:r w:rsidRPr="00097B4A">
        <w:rPr>
          <w:rFonts w:ascii="Times New Roman" w:hAnsi="Times New Roman" w:cs="Times New Roman"/>
          <w:sz w:val="16"/>
        </w:rPr>
        <w:t>Sertificēts citas specialitātes ārsts, kurš ir apguvis šo ārstēšanas metodi un normatīvajos aktos par ārstniecības personu sertifikāciju noteiktajā kārtībā ir ieguvis attiecīgu ārstniecisko un diagnostisko metožu sertifikātu, kā arī noslēdzis līgumu ar Nacionālo veselības dienestu.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3F70"/>
    <w:multiLevelType w:val="hybridMultilevel"/>
    <w:tmpl w:val="BDCE1AAA"/>
    <w:lvl w:ilvl="0" w:tplc="9B685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3933FFA"/>
    <w:multiLevelType w:val="hybridMultilevel"/>
    <w:tmpl w:val="796C8904"/>
    <w:lvl w:ilvl="0" w:tplc="63DEC6F6">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677FCB"/>
    <w:multiLevelType w:val="hybridMultilevel"/>
    <w:tmpl w:val="E436A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CF5960"/>
    <w:multiLevelType w:val="hybridMultilevel"/>
    <w:tmpl w:val="1262A4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CD0D0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D6761C"/>
    <w:multiLevelType w:val="hybridMultilevel"/>
    <w:tmpl w:val="3D2C4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CB11F7"/>
    <w:multiLevelType w:val="multilevel"/>
    <w:tmpl w:val="B77EE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9592F4B"/>
    <w:multiLevelType w:val="hybridMultilevel"/>
    <w:tmpl w:val="3D2C4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2A"/>
    <w:rsid w:val="0001766F"/>
    <w:rsid w:val="00037B9C"/>
    <w:rsid w:val="00083831"/>
    <w:rsid w:val="00097B4A"/>
    <w:rsid w:val="000B772A"/>
    <w:rsid w:val="000F1E7A"/>
    <w:rsid w:val="00144735"/>
    <w:rsid w:val="001503DD"/>
    <w:rsid w:val="00151861"/>
    <w:rsid w:val="00165F4C"/>
    <w:rsid w:val="001773E8"/>
    <w:rsid w:val="002C3896"/>
    <w:rsid w:val="003077E9"/>
    <w:rsid w:val="0037402A"/>
    <w:rsid w:val="0041482C"/>
    <w:rsid w:val="00472884"/>
    <w:rsid w:val="00517AD7"/>
    <w:rsid w:val="005818D5"/>
    <w:rsid w:val="005B0988"/>
    <w:rsid w:val="005C5002"/>
    <w:rsid w:val="005D582E"/>
    <w:rsid w:val="007A1046"/>
    <w:rsid w:val="007C1656"/>
    <w:rsid w:val="00877E13"/>
    <w:rsid w:val="008F7A26"/>
    <w:rsid w:val="00902A0B"/>
    <w:rsid w:val="0095405C"/>
    <w:rsid w:val="00987242"/>
    <w:rsid w:val="00A345BE"/>
    <w:rsid w:val="00A6305F"/>
    <w:rsid w:val="00BE202D"/>
    <w:rsid w:val="00C374FC"/>
    <w:rsid w:val="00CF6561"/>
    <w:rsid w:val="00D52FCA"/>
    <w:rsid w:val="00DD1269"/>
    <w:rsid w:val="00E7511A"/>
    <w:rsid w:val="00E77CBD"/>
    <w:rsid w:val="00EB5A25"/>
    <w:rsid w:val="00ED7E9B"/>
    <w:rsid w:val="00F702C8"/>
    <w:rsid w:val="00FA24B4"/>
    <w:rsid w:val="00FE1DAB"/>
    <w:rsid w:val="00FE4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CF65"/>
  <w15:docId w15:val="{25E46EC3-60FE-4C30-A1CE-BF5EE9D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7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72A"/>
    <w:rPr>
      <w:sz w:val="16"/>
      <w:szCs w:val="16"/>
    </w:rPr>
  </w:style>
  <w:style w:type="paragraph" w:styleId="CommentText">
    <w:name w:val="annotation text"/>
    <w:basedOn w:val="Normal"/>
    <w:link w:val="CommentTextChar"/>
    <w:uiPriority w:val="99"/>
    <w:semiHidden/>
    <w:unhideWhenUsed/>
    <w:rsid w:val="000B772A"/>
    <w:pPr>
      <w:spacing w:line="240" w:lineRule="auto"/>
    </w:pPr>
    <w:rPr>
      <w:sz w:val="20"/>
      <w:szCs w:val="20"/>
    </w:rPr>
  </w:style>
  <w:style w:type="character" w:customStyle="1" w:styleId="CommentTextChar">
    <w:name w:val="Comment Text Char"/>
    <w:basedOn w:val="DefaultParagraphFont"/>
    <w:link w:val="CommentText"/>
    <w:uiPriority w:val="99"/>
    <w:semiHidden/>
    <w:rsid w:val="000B772A"/>
    <w:rPr>
      <w:sz w:val="20"/>
      <w:szCs w:val="20"/>
    </w:rPr>
  </w:style>
  <w:style w:type="paragraph" w:styleId="BalloonText">
    <w:name w:val="Balloon Text"/>
    <w:basedOn w:val="Normal"/>
    <w:link w:val="BalloonTextChar"/>
    <w:uiPriority w:val="99"/>
    <w:semiHidden/>
    <w:unhideWhenUsed/>
    <w:rsid w:val="000B7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2A"/>
    <w:rPr>
      <w:rFonts w:ascii="Segoe UI" w:hAnsi="Segoe UI" w:cs="Segoe UI"/>
      <w:sz w:val="18"/>
      <w:szCs w:val="18"/>
    </w:rPr>
  </w:style>
  <w:style w:type="paragraph" w:styleId="ListParagraph">
    <w:name w:val="List Paragraph"/>
    <w:basedOn w:val="Normal"/>
    <w:uiPriority w:val="34"/>
    <w:qFormat/>
    <w:rsid w:val="001503DD"/>
    <w:pPr>
      <w:ind w:left="720"/>
      <w:contextualSpacing/>
    </w:pPr>
  </w:style>
  <w:style w:type="paragraph" w:styleId="FootnoteText">
    <w:name w:val="footnote text"/>
    <w:basedOn w:val="Normal"/>
    <w:link w:val="FootnoteTextChar"/>
    <w:uiPriority w:val="99"/>
    <w:semiHidden/>
    <w:unhideWhenUsed/>
    <w:rsid w:val="0009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B4A"/>
    <w:rPr>
      <w:sz w:val="20"/>
      <w:szCs w:val="20"/>
    </w:rPr>
  </w:style>
  <w:style w:type="character" w:styleId="FootnoteReference">
    <w:name w:val="footnote reference"/>
    <w:basedOn w:val="DefaultParagraphFont"/>
    <w:uiPriority w:val="99"/>
    <w:semiHidden/>
    <w:unhideWhenUsed/>
    <w:rsid w:val="00097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17109">
      <w:bodyDiv w:val="1"/>
      <w:marLeft w:val="0"/>
      <w:marRight w:val="0"/>
      <w:marTop w:val="0"/>
      <w:marBottom w:val="0"/>
      <w:divBdr>
        <w:top w:val="none" w:sz="0" w:space="0" w:color="auto"/>
        <w:left w:val="none" w:sz="0" w:space="0" w:color="auto"/>
        <w:bottom w:val="none" w:sz="0" w:space="0" w:color="auto"/>
        <w:right w:val="none" w:sz="0" w:space="0" w:color="auto"/>
      </w:divBdr>
    </w:div>
    <w:div w:id="2080592185">
      <w:bodyDiv w:val="1"/>
      <w:marLeft w:val="0"/>
      <w:marRight w:val="0"/>
      <w:marTop w:val="0"/>
      <w:marBottom w:val="0"/>
      <w:divBdr>
        <w:top w:val="none" w:sz="0" w:space="0" w:color="auto"/>
        <w:left w:val="none" w:sz="0" w:space="0" w:color="auto"/>
        <w:bottom w:val="none" w:sz="0" w:space="0" w:color="auto"/>
        <w:right w:val="none" w:sz="0" w:space="0" w:color="auto"/>
      </w:divBdr>
    </w:div>
    <w:div w:id="20870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3703-10F9-4190-8034-B65667BB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4192</Words>
  <Characters>2391</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Smilga</dc:creator>
  <cp:keywords/>
  <dc:description/>
  <cp:lastModifiedBy>Baiba Zarina</cp:lastModifiedBy>
  <cp:revision>2</cp:revision>
  <dcterms:created xsi:type="dcterms:W3CDTF">2020-12-28T07:35:00Z</dcterms:created>
  <dcterms:modified xsi:type="dcterms:W3CDTF">2020-12-28T07:35:00Z</dcterms:modified>
</cp:coreProperties>
</file>