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8B9B" w14:textId="63047461" w:rsidR="00F90DEE" w:rsidRPr="00F72BA6" w:rsidRDefault="00847A95" w:rsidP="0000057A">
      <w:pPr>
        <w:spacing w:after="0"/>
        <w:jc w:val="center"/>
        <w:rPr>
          <w:rFonts w:ascii="Times New Roman" w:hAnsi="Times New Roman" w:cs="Times New Roman"/>
          <w:b/>
          <w:sz w:val="24"/>
          <w:szCs w:val="24"/>
        </w:rPr>
      </w:pPr>
      <w:r w:rsidRPr="00F72BA6">
        <w:rPr>
          <w:rFonts w:ascii="Times New Roman" w:hAnsi="Times New Roman" w:cs="Times New Roman"/>
          <w:b/>
          <w:sz w:val="24"/>
          <w:szCs w:val="24"/>
        </w:rPr>
        <w:t>P</w:t>
      </w:r>
      <w:r w:rsidR="00620740" w:rsidRPr="00F72BA6">
        <w:rPr>
          <w:rFonts w:ascii="Times New Roman" w:hAnsi="Times New Roman" w:cs="Times New Roman"/>
          <w:b/>
          <w:sz w:val="24"/>
          <w:szCs w:val="24"/>
        </w:rPr>
        <w:t>ielikuma</w:t>
      </w:r>
      <w:r w:rsidR="00F90DEE" w:rsidRPr="00F72BA6">
        <w:rPr>
          <w:rFonts w:ascii="Times New Roman" w:hAnsi="Times New Roman" w:cs="Times New Roman"/>
          <w:b/>
          <w:sz w:val="24"/>
          <w:szCs w:val="24"/>
        </w:rPr>
        <w:t xml:space="preserve"> Nr. 8</w:t>
      </w:r>
    </w:p>
    <w:p w14:paraId="2E159ACB" w14:textId="16D161F5" w:rsidR="00041FE4" w:rsidRPr="00F72BA6" w:rsidRDefault="00BB5491" w:rsidP="00F90DEE">
      <w:pPr>
        <w:jc w:val="center"/>
        <w:rPr>
          <w:rFonts w:ascii="Times New Roman" w:hAnsi="Times New Roman" w:cs="Times New Roman"/>
          <w:b/>
          <w:sz w:val="24"/>
          <w:szCs w:val="24"/>
        </w:rPr>
      </w:pPr>
      <w:r w:rsidRPr="00F72BA6">
        <w:rPr>
          <w:rFonts w:ascii="Times New Roman" w:hAnsi="Times New Roman" w:cs="Times New Roman"/>
          <w:b/>
          <w:sz w:val="24"/>
          <w:szCs w:val="24"/>
        </w:rPr>
        <w:t>„</w:t>
      </w:r>
      <w:r w:rsidR="009F104C" w:rsidRPr="00F72BA6">
        <w:rPr>
          <w:rFonts w:ascii="Times New Roman" w:hAnsi="Times New Roman" w:cs="Times New Roman"/>
          <w:b/>
          <w:sz w:val="24"/>
          <w:szCs w:val="24"/>
        </w:rPr>
        <w:t>P</w:t>
      </w:r>
      <w:r w:rsidR="00620740" w:rsidRPr="00F72BA6">
        <w:rPr>
          <w:rFonts w:ascii="Times New Roman" w:hAnsi="Times New Roman" w:cs="Times New Roman"/>
          <w:b/>
          <w:sz w:val="24"/>
          <w:szCs w:val="24"/>
        </w:rPr>
        <w:t>ārskats p</w:t>
      </w:r>
      <w:r w:rsidR="00041FE4" w:rsidRPr="00F72BA6">
        <w:rPr>
          <w:rFonts w:ascii="Times New Roman" w:hAnsi="Times New Roman" w:cs="Times New Roman"/>
          <w:b/>
          <w:sz w:val="24"/>
          <w:szCs w:val="24"/>
        </w:rPr>
        <w:t>ar ārzemniekiem plānveidā sniegtajiem veselības aprūpes pakalpojumiem</w:t>
      </w:r>
      <w:r w:rsidRPr="00F72BA6">
        <w:rPr>
          <w:rFonts w:ascii="Times New Roman" w:hAnsi="Times New Roman" w:cs="Times New Roman"/>
          <w:b/>
          <w:sz w:val="24"/>
          <w:szCs w:val="24"/>
        </w:rPr>
        <w:t>”</w:t>
      </w:r>
      <w:r w:rsidR="00041FE4" w:rsidRPr="00F72BA6">
        <w:rPr>
          <w:rFonts w:ascii="Times New Roman" w:hAnsi="Times New Roman" w:cs="Times New Roman"/>
          <w:b/>
          <w:sz w:val="24"/>
          <w:szCs w:val="24"/>
        </w:rPr>
        <w:t xml:space="preserve"> aizpildīšanas vadlīnijas</w:t>
      </w:r>
    </w:p>
    <w:p w14:paraId="0DE01D4A" w14:textId="1EF31497" w:rsidR="0031098B" w:rsidRPr="00F72BA6" w:rsidRDefault="009762F6" w:rsidP="0031098B">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Lai nodrošinātu</w:t>
      </w:r>
      <w:r w:rsidR="00524EE0" w:rsidRPr="00F72BA6">
        <w:rPr>
          <w:rFonts w:ascii="Times New Roman" w:hAnsi="Times New Roman" w:cs="Times New Roman"/>
          <w:sz w:val="24"/>
          <w:szCs w:val="24"/>
        </w:rPr>
        <w:t xml:space="preserve"> </w:t>
      </w:r>
      <w:r w:rsidRPr="00F72BA6">
        <w:rPr>
          <w:rFonts w:ascii="Times New Roman" w:hAnsi="Times New Roman" w:cs="Times New Roman"/>
          <w:sz w:val="24"/>
          <w:szCs w:val="24"/>
        </w:rPr>
        <w:t xml:space="preserve">Oficiālās statistikas </w:t>
      </w:r>
      <w:r w:rsidR="009419E4">
        <w:rPr>
          <w:rFonts w:ascii="Times New Roman" w:hAnsi="Times New Roman" w:cs="Times New Roman"/>
          <w:sz w:val="24"/>
          <w:szCs w:val="24"/>
        </w:rPr>
        <w:t>programmas izpildi</w:t>
      </w:r>
      <w:r w:rsidR="001C5F60" w:rsidRPr="00F72BA6">
        <w:rPr>
          <w:rFonts w:ascii="Times New Roman" w:hAnsi="Times New Roman" w:cs="Times New Roman"/>
          <w:sz w:val="24"/>
          <w:szCs w:val="24"/>
        </w:rPr>
        <w:t>, kas nepieciešama veselības aprūpes rādītāju izvērtējumam,</w:t>
      </w:r>
      <w:r w:rsidRPr="00F72BA6">
        <w:rPr>
          <w:rFonts w:ascii="Times New Roman" w:hAnsi="Times New Roman" w:cs="Times New Roman"/>
          <w:sz w:val="24"/>
          <w:szCs w:val="24"/>
        </w:rPr>
        <w:t xml:space="preserve"> visām iestādēm, kas sniedz plānveida veselības aprūpes pakalpojumus ārzemniekiem</w:t>
      </w:r>
      <w:r w:rsidR="0031098B" w:rsidRPr="00F72BA6">
        <w:rPr>
          <w:rFonts w:ascii="Times New Roman" w:hAnsi="Times New Roman" w:cs="Times New Roman"/>
          <w:sz w:val="24"/>
          <w:szCs w:val="24"/>
        </w:rPr>
        <w:t xml:space="preserve">, </w:t>
      </w:r>
      <w:r w:rsidR="005832BA" w:rsidRPr="00F72BA6">
        <w:rPr>
          <w:rFonts w:ascii="Times New Roman" w:hAnsi="Times New Roman" w:cs="Times New Roman"/>
          <w:sz w:val="24"/>
          <w:szCs w:val="24"/>
        </w:rPr>
        <w:t xml:space="preserve">katru gadu </w:t>
      </w:r>
      <w:r w:rsidR="0031098B" w:rsidRPr="00F72BA6">
        <w:rPr>
          <w:rFonts w:ascii="Times New Roman" w:hAnsi="Times New Roman" w:cs="Times New Roman"/>
          <w:sz w:val="24"/>
          <w:szCs w:val="24"/>
        </w:rPr>
        <w:t>elektroniski jāiesniedz Slimību profilakses un kontroles centram</w:t>
      </w:r>
      <w:r w:rsidR="0004175D" w:rsidRPr="00F72BA6">
        <w:rPr>
          <w:rFonts w:ascii="Times New Roman" w:hAnsi="Times New Roman" w:cs="Times New Roman"/>
          <w:sz w:val="24"/>
          <w:szCs w:val="24"/>
        </w:rPr>
        <w:t xml:space="preserve"> </w:t>
      </w:r>
      <w:r w:rsidR="00847A95" w:rsidRPr="00F72BA6">
        <w:rPr>
          <w:rFonts w:ascii="Times New Roman" w:hAnsi="Times New Roman" w:cs="Times New Roman"/>
          <w:sz w:val="24"/>
          <w:szCs w:val="24"/>
        </w:rPr>
        <w:t>pārskats</w:t>
      </w:r>
      <w:r w:rsidR="0031098B" w:rsidRPr="00F72BA6">
        <w:rPr>
          <w:rFonts w:ascii="Times New Roman" w:hAnsi="Times New Roman" w:cs="Times New Roman"/>
          <w:sz w:val="24"/>
          <w:szCs w:val="24"/>
        </w:rPr>
        <w:t xml:space="preserve"> Nr. 8</w:t>
      </w:r>
      <w:r w:rsidR="00D2729C" w:rsidRPr="00F72BA6">
        <w:rPr>
          <w:rFonts w:ascii="Times New Roman" w:hAnsi="Times New Roman" w:cs="Times New Roman"/>
          <w:sz w:val="24"/>
          <w:szCs w:val="24"/>
        </w:rPr>
        <w:t xml:space="preserve"> </w:t>
      </w:r>
      <w:r w:rsidR="00DC47F3" w:rsidRPr="00F72BA6">
        <w:rPr>
          <w:rFonts w:ascii="Times New Roman" w:hAnsi="Times New Roman" w:cs="Times New Roman"/>
          <w:sz w:val="24"/>
          <w:szCs w:val="24"/>
        </w:rPr>
        <w:t>„</w:t>
      </w:r>
      <w:r w:rsidR="00D2729C" w:rsidRPr="00F72BA6">
        <w:rPr>
          <w:rFonts w:ascii="Times New Roman" w:hAnsi="Times New Roman" w:cs="Times New Roman"/>
          <w:sz w:val="24"/>
          <w:szCs w:val="24"/>
        </w:rPr>
        <w:t>P</w:t>
      </w:r>
      <w:r w:rsidR="00620740" w:rsidRPr="00F72BA6">
        <w:rPr>
          <w:rFonts w:ascii="Times New Roman" w:hAnsi="Times New Roman" w:cs="Times New Roman"/>
          <w:sz w:val="24"/>
          <w:szCs w:val="24"/>
        </w:rPr>
        <w:t>ārskats p</w:t>
      </w:r>
      <w:r w:rsidR="00D2729C" w:rsidRPr="00F72BA6">
        <w:rPr>
          <w:rFonts w:ascii="Times New Roman" w:hAnsi="Times New Roman" w:cs="Times New Roman"/>
          <w:sz w:val="24"/>
          <w:szCs w:val="24"/>
        </w:rPr>
        <w:t>ar ārzemniekiem plānveidā sniegtajiem veselības aprūpes pakalpojumiem</w:t>
      </w:r>
      <w:r w:rsidR="00DC47F3" w:rsidRPr="00F72BA6">
        <w:rPr>
          <w:rFonts w:ascii="Times New Roman" w:hAnsi="Times New Roman" w:cs="Times New Roman"/>
          <w:sz w:val="24"/>
          <w:szCs w:val="24"/>
        </w:rPr>
        <w:t>”</w:t>
      </w:r>
      <w:r w:rsidR="0031098B" w:rsidRPr="00F72BA6">
        <w:rPr>
          <w:rFonts w:ascii="Times New Roman" w:hAnsi="Times New Roman" w:cs="Times New Roman"/>
          <w:sz w:val="24"/>
          <w:szCs w:val="24"/>
        </w:rPr>
        <w:t>.</w:t>
      </w:r>
    </w:p>
    <w:p w14:paraId="18832ED9" w14:textId="5DDE0883" w:rsidR="007169BD" w:rsidRPr="00F72BA6" w:rsidRDefault="00847A95" w:rsidP="00F46160">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Pārskatu</w:t>
      </w:r>
      <w:r w:rsidR="007E30DE" w:rsidRPr="00F72BA6">
        <w:rPr>
          <w:rFonts w:ascii="Times New Roman" w:hAnsi="Times New Roman" w:cs="Times New Roman"/>
          <w:sz w:val="24"/>
          <w:szCs w:val="24"/>
        </w:rPr>
        <w:t xml:space="preserve"> aizpilda</w:t>
      </w:r>
      <w:r w:rsidR="00CF4FF9" w:rsidRPr="00F72BA6">
        <w:rPr>
          <w:rFonts w:ascii="Times New Roman" w:hAnsi="Times New Roman" w:cs="Times New Roman"/>
          <w:sz w:val="24"/>
          <w:szCs w:val="24"/>
        </w:rPr>
        <w:t xml:space="preserve"> ārstniecības iestāde</w:t>
      </w:r>
      <w:r w:rsidR="007E30DE" w:rsidRPr="00F72BA6">
        <w:rPr>
          <w:rFonts w:ascii="Times New Roman" w:hAnsi="Times New Roman" w:cs="Times New Roman"/>
          <w:sz w:val="24"/>
          <w:szCs w:val="24"/>
        </w:rPr>
        <w:t>s</w:t>
      </w:r>
      <w:r w:rsidR="00CF4FF9" w:rsidRPr="00F72BA6">
        <w:rPr>
          <w:rFonts w:ascii="Times New Roman" w:hAnsi="Times New Roman" w:cs="Times New Roman"/>
          <w:sz w:val="24"/>
          <w:szCs w:val="24"/>
        </w:rPr>
        <w:t>, kura</w:t>
      </w:r>
      <w:r w:rsidR="0033449C" w:rsidRPr="00F72BA6">
        <w:rPr>
          <w:rFonts w:ascii="Times New Roman" w:hAnsi="Times New Roman" w:cs="Times New Roman"/>
          <w:sz w:val="24"/>
          <w:szCs w:val="24"/>
        </w:rPr>
        <w:t>s</w:t>
      </w:r>
      <w:r w:rsidR="00CF4FF9" w:rsidRPr="00F72BA6">
        <w:rPr>
          <w:rFonts w:ascii="Times New Roman" w:hAnsi="Times New Roman" w:cs="Times New Roman"/>
          <w:sz w:val="24"/>
          <w:szCs w:val="24"/>
        </w:rPr>
        <w:t xml:space="preserve"> sniedz plānveida medicīnas pakalpojumus ārzemniekiem Latvijas administratīvajā teritorijā, kas </w:t>
      </w:r>
      <w:r w:rsidR="00CF4FF9" w:rsidRPr="00F72BA6">
        <w:rPr>
          <w:rFonts w:ascii="Times New Roman" w:hAnsi="Times New Roman" w:cs="Times New Roman"/>
          <w:sz w:val="24"/>
          <w:szCs w:val="24"/>
          <w:u w:val="single"/>
        </w:rPr>
        <w:t>netiek</w:t>
      </w:r>
      <w:r w:rsidR="00CF4FF9" w:rsidRPr="00F72BA6">
        <w:rPr>
          <w:rFonts w:ascii="Times New Roman" w:hAnsi="Times New Roman" w:cs="Times New Roman"/>
          <w:sz w:val="24"/>
          <w:szCs w:val="24"/>
        </w:rPr>
        <w:t xml:space="preserve"> segti no valsts budžeta līdzekļiem. </w:t>
      </w:r>
      <w:r w:rsidRPr="00F72BA6">
        <w:rPr>
          <w:rFonts w:ascii="Times New Roman" w:hAnsi="Times New Roman" w:cs="Times New Roman"/>
          <w:sz w:val="24"/>
          <w:szCs w:val="24"/>
        </w:rPr>
        <w:t>Pārskats</w:t>
      </w:r>
      <w:r w:rsidR="000F6700" w:rsidRPr="00F72BA6">
        <w:rPr>
          <w:rFonts w:ascii="Times New Roman" w:hAnsi="Times New Roman" w:cs="Times New Roman"/>
          <w:sz w:val="24"/>
          <w:szCs w:val="24"/>
        </w:rPr>
        <w:t xml:space="preserve"> tiek aizpildīta individuālajā jeb personu līmenī (bez personas datiem), lai nodrošinātu precīzu, pilnīgu un viegli saprotamu veselības aprūpes statistiku.</w:t>
      </w:r>
    </w:p>
    <w:p w14:paraId="095FA963" w14:textId="41DD9FCF" w:rsidR="007169BD" w:rsidRPr="00F72BA6" w:rsidRDefault="007169BD" w:rsidP="007169BD">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Pārskatā</w:t>
      </w:r>
      <w:r w:rsidR="000F6700" w:rsidRPr="00F72BA6">
        <w:rPr>
          <w:rFonts w:ascii="Times New Roman" w:hAnsi="Times New Roman" w:cs="Times New Roman"/>
          <w:sz w:val="24"/>
          <w:szCs w:val="24"/>
        </w:rPr>
        <w:t xml:space="preserve"> ārstniecības iestādei </w:t>
      </w:r>
      <w:r w:rsidRPr="00F72BA6">
        <w:rPr>
          <w:rFonts w:ascii="Times New Roman" w:hAnsi="Times New Roman" w:cs="Times New Roman"/>
          <w:sz w:val="24"/>
          <w:szCs w:val="24"/>
        </w:rPr>
        <w:t xml:space="preserve">obligāti </w:t>
      </w:r>
      <w:r w:rsidR="000F6700" w:rsidRPr="00F72BA6">
        <w:rPr>
          <w:rFonts w:ascii="Times New Roman" w:hAnsi="Times New Roman" w:cs="Times New Roman"/>
          <w:sz w:val="24"/>
          <w:szCs w:val="24"/>
        </w:rPr>
        <w:t xml:space="preserve">jānorāda </w:t>
      </w:r>
      <w:r w:rsidR="0004175D" w:rsidRPr="00F72BA6">
        <w:rPr>
          <w:rFonts w:ascii="Times New Roman" w:hAnsi="Times New Roman" w:cs="Times New Roman"/>
          <w:sz w:val="24"/>
          <w:szCs w:val="24"/>
        </w:rPr>
        <w:t>ārstniecības i</w:t>
      </w:r>
      <w:r w:rsidR="000B1349" w:rsidRPr="00F72BA6">
        <w:rPr>
          <w:rFonts w:ascii="Times New Roman" w:hAnsi="Times New Roman" w:cs="Times New Roman"/>
          <w:sz w:val="24"/>
          <w:szCs w:val="24"/>
        </w:rPr>
        <w:t xml:space="preserve">estādes pamatdarbības nosaukums. </w:t>
      </w:r>
      <w:r w:rsidR="00C52533" w:rsidRPr="00F72BA6">
        <w:rPr>
          <w:rFonts w:ascii="Times New Roman" w:hAnsi="Times New Roman" w:cs="Times New Roman"/>
          <w:sz w:val="24"/>
          <w:szCs w:val="24"/>
        </w:rPr>
        <w:t xml:space="preserve">Gadījumā, ja ārstniecības iestāde īrē telpas vai iekārtas pakalpojumu sniegšanai no </w:t>
      </w:r>
      <w:r w:rsidR="0004175D" w:rsidRPr="00F72BA6">
        <w:rPr>
          <w:rFonts w:ascii="Times New Roman" w:hAnsi="Times New Roman" w:cs="Times New Roman"/>
          <w:sz w:val="24"/>
          <w:szCs w:val="24"/>
        </w:rPr>
        <w:t>citas ārstniecības iestādes</w:t>
      </w:r>
      <w:r w:rsidR="00C52533" w:rsidRPr="00F72BA6">
        <w:rPr>
          <w:rFonts w:ascii="Times New Roman" w:hAnsi="Times New Roman" w:cs="Times New Roman"/>
          <w:sz w:val="24"/>
          <w:szCs w:val="24"/>
        </w:rPr>
        <w:t>, kā ārstniecības iestādes kodu un nosaukumu</w:t>
      </w:r>
      <w:r w:rsidR="0004175D" w:rsidRPr="00F72BA6">
        <w:rPr>
          <w:rFonts w:ascii="Times New Roman" w:hAnsi="Times New Roman" w:cs="Times New Roman"/>
          <w:sz w:val="24"/>
          <w:szCs w:val="24"/>
        </w:rPr>
        <w:t xml:space="preserve"> </w:t>
      </w:r>
      <w:r w:rsidR="00C95653" w:rsidRPr="00F72BA6">
        <w:rPr>
          <w:rFonts w:ascii="Times New Roman" w:hAnsi="Times New Roman" w:cs="Times New Roman"/>
          <w:sz w:val="24"/>
          <w:szCs w:val="24"/>
        </w:rPr>
        <w:t>min tās iestādes, no kuras</w:t>
      </w:r>
      <w:r w:rsidR="0004175D" w:rsidRPr="00F72BA6">
        <w:rPr>
          <w:rFonts w:ascii="Times New Roman" w:hAnsi="Times New Roman" w:cs="Times New Roman"/>
          <w:sz w:val="24"/>
          <w:szCs w:val="24"/>
        </w:rPr>
        <w:t xml:space="preserve"> izmanto </w:t>
      </w:r>
      <w:r w:rsidR="00C95653" w:rsidRPr="00F72BA6">
        <w:rPr>
          <w:rFonts w:ascii="Times New Roman" w:hAnsi="Times New Roman" w:cs="Times New Roman"/>
          <w:sz w:val="24"/>
          <w:szCs w:val="24"/>
        </w:rPr>
        <w:t xml:space="preserve">konkrētos resursus </w:t>
      </w:r>
      <w:r w:rsidR="0004175D" w:rsidRPr="00F72BA6">
        <w:rPr>
          <w:rFonts w:ascii="Times New Roman" w:hAnsi="Times New Roman" w:cs="Times New Roman"/>
          <w:sz w:val="24"/>
          <w:szCs w:val="24"/>
        </w:rPr>
        <w:t>saskaņā ar līgumu veselības aprūpes pakalpojumu sniegšanai.</w:t>
      </w:r>
      <w:r w:rsidR="0004175D" w:rsidRPr="00F72BA6">
        <w:rPr>
          <w:rFonts w:ascii="Times New Roman" w:hAnsi="Times New Roman" w:cs="Times New Roman"/>
          <w:b/>
          <w:sz w:val="24"/>
          <w:szCs w:val="24"/>
        </w:rPr>
        <w:t xml:space="preserve"> </w:t>
      </w:r>
      <w:r w:rsidR="0004175D" w:rsidRPr="00F72BA6">
        <w:rPr>
          <w:rFonts w:ascii="Times New Roman" w:hAnsi="Times New Roman" w:cs="Times New Roman"/>
          <w:sz w:val="24"/>
          <w:szCs w:val="24"/>
        </w:rPr>
        <w:t>Tas ir nepieciešams, lai varētu ievākt patiesus statistikas datus par ārstniecības iestādes paveikto darbu un novērstu datu dublēšanos.</w:t>
      </w:r>
      <w:r w:rsidR="007A5A72" w:rsidRPr="00F72BA6">
        <w:rPr>
          <w:rFonts w:ascii="Times New Roman" w:hAnsi="Times New Roman" w:cs="Times New Roman"/>
          <w:b/>
          <w:sz w:val="24"/>
          <w:szCs w:val="24"/>
        </w:rPr>
        <w:t xml:space="preserve"> </w:t>
      </w:r>
    </w:p>
    <w:p w14:paraId="35F1E27E" w14:textId="4F756EF8" w:rsidR="007169BD" w:rsidRPr="00F72BA6" w:rsidRDefault="00847A95" w:rsidP="00626535">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Pārsk</w:t>
      </w:r>
      <w:r w:rsidR="005832BA" w:rsidRPr="00F72BA6">
        <w:rPr>
          <w:rFonts w:ascii="Times New Roman" w:hAnsi="Times New Roman" w:cs="Times New Roman"/>
          <w:sz w:val="24"/>
          <w:szCs w:val="24"/>
        </w:rPr>
        <w:t>a</w:t>
      </w:r>
      <w:r w:rsidRPr="00F72BA6">
        <w:rPr>
          <w:rFonts w:ascii="Times New Roman" w:hAnsi="Times New Roman" w:cs="Times New Roman"/>
          <w:sz w:val="24"/>
          <w:szCs w:val="24"/>
        </w:rPr>
        <w:t>ts</w:t>
      </w:r>
      <w:r w:rsidR="0031098B" w:rsidRPr="00F72BA6">
        <w:rPr>
          <w:rFonts w:ascii="Times New Roman" w:hAnsi="Times New Roman" w:cs="Times New Roman"/>
          <w:sz w:val="24"/>
          <w:szCs w:val="24"/>
        </w:rPr>
        <w:t xml:space="preserve"> par attiecīgo gadu jāsagatavo un jānosūta elektroniski līdz nākamā gada 1</w:t>
      </w:r>
      <w:r w:rsidR="00246840" w:rsidRPr="00F72BA6">
        <w:rPr>
          <w:rFonts w:ascii="Times New Roman" w:hAnsi="Times New Roman" w:cs="Times New Roman"/>
          <w:sz w:val="24"/>
          <w:szCs w:val="24"/>
        </w:rPr>
        <w:t>5</w:t>
      </w:r>
      <w:r w:rsidR="0031098B" w:rsidRPr="00F72BA6">
        <w:rPr>
          <w:rFonts w:ascii="Times New Roman" w:hAnsi="Times New Roman" w:cs="Times New Roman"/>
          <w:sz w:val="24"/>
          <w:szCs w:val="24"/>
        </w:rPr>
        <w:t>. februārim</w:t>
      </w:r>
      <w:r w:rsidR="003F54AF" w:rsidRPr="00F72BA6">
        <w:rPr>
          <w:rFonts w:ascii="Times New Roman" w:hAnsi="Times New Roman" w:cs="Times New Roman"/>
          <w:sz w:val="24"/>
          <w:szCs w:val="24"/>
        </w:rPr>
        <w:t xml:space="preserve"> gan</w:t>
      </w:r>
      <w:r w:rsidR="00524EE0" w:rsidRPr="00F72BA6">
        <w:rPr>
          <w:rFonts w:ascii="Times New Roman" w:hAnsi="Times New Roman" w:cs="Times New Roman"/>
          <w:sz w:val="24"/>
          <w:szCs w:val="24"/>
        </w:rPr>
        <w:t xml:space="preserve"> ambulatorajām</w:t>
      </w:r>
      <w:r w:rsidR="00105B53" w:rsidRPr="00F72BA6">
        <w:rPr>
          <w:rFonts w:ascii="Times New Roman" w:hAnsi="Times New Roman" w:cs="Times New Roman"/>
          <w:sz w:val="24"/>
          <w:szCs w:val="24"/>
        </w:rPr>
        <w:t>,</w:t>
      </w:r>
      <w:r w:rsidR="003F54AF" w:rsidRPr="00F72BA6">
        <w:rPr>
          <w:rFonts w:ascii="Times New Roman" w:hAnsi="Times New Roman" w:cs="Times New Roman"/>
          <w:sz w:val="24"/>
          <w:szCs w:val="24"/>
        </w:rPr>
        <w:t xml:space="preserve"> gan</w:t>
      </w:r>
      <w:r w:rsidR="00105B53" w:rsidRPr="00F72BA6">
        <w:rPr>
          <w:rFonts w:ascii="Times New Roman" w:hAnsi="Times New Roman" w:cs="Times New Roman"/>
          <w:sz w:val="24"/>
          <w:szCs w:val="24"/>
        </w:rPr>
        <w:t xml:space="preserve"> </w:t>
      </w:r>
      <w:r w:rsidR="003F54AF" w:rsidRPr="00F72BA6">
        <w:rPr>
          <w:rFonts w:ascii="Times New Roman" w:hAnsi="Times New Roman" w:cs="Times New Roman"/>
          <w:sz w:val="24"/>
          <w:szCs w:val="24"/>
        </w:rPr>
        <w:t xml:space="preserve">stacionārajām ārstniecības iestādēm. </w:t>
      </w:r>
      <w:r w:rsidRPr="00F72BA6">
        <w:rPr>
          <w:rFonts w:ascii="Times New Roman" w:hAnsi="Times New Roman" w:cs="Times New Roman"/>
          <w:sz w:val="24"/>
          <w:szCs w:val="24"/>
        </w:rPr>
        <w:t>Pārskat</w:t>
      </w:r>
      <w:r w:rsidR="00D2729C" w:rsidRPr="00F72BA6">
        <w:rPr>
          <w:rFonts w:ascii="Times New Roman" w:hAnsi="Times New Roman" w:cs="Times New Roman"/>
          <w:sz w:val="24"/>
          <w:szCs w:val="24"/>
        </w:rPr>
        <w:t xml:space="preserve">u noformē atbilstoši spēkā esošajai </w:t>
      </w:r>
      <w:r w:rsidR="007169BD" w:rsidRPr="00F72BA6">
        <w:rPr>
          <w:rFonts w:ascii="Times New Roman" w:hAnsi="Times New Roman" w:cs="Times New Roman"/>
          <w:sz w:val="24"/>
          <w:szCs w:val="24"/>
        </w:rPr>
        <w:t xml:space="preserve">elektronisko </w:t>
      </w:r>
      <w:r w:rsidR="00D2729C" w:rsidRPr="00F72BA6">
        <w:rPr>
          <w:rFonts w:ascii="Times New Roman" w:hAnsi="Times New Roman" w:cs="Times New Roman"/>
          <w:sz w:val="24"/>
          <w:szCs w:val="24"/>
        </w:rPr>
        <w:t xml:space="preserve">dokumentu izstrādāšanas un noformēšanas </w:t>
      </w:r>
      <w:r w:rsidR="007169BD" w:rsidRPr="00F72BA6">
        <w:rPr>
          <w:rFonts w:ascii="Times New Roman" w:hAnsi="Times New Roman" w:cs="Times New Roman"/>
          <w:sz w:val="24"/>
          <w:szCs w:val="24"/>
        </w:rPr>
        <w:t>kārtībai (Ministru kabineta 2005. gada 28</w:t>
      </w:r>
      <w:r w:rsidR="00D2729C" w:rsidRPr="00F72BA6">
        <w:rPr>
          <w:rFonts w:ascii="Times New Roman" w:hAnsi="Times New Roman" w:cs="Times New Roman"/>
          <w:sz w:val="24"/>
          <w:szCs w:val="24"/>
        </w:rPr>
        <w:t xml:space="preserve">. </w:t>
      </w:r>
      <w:r w:rsidR="007169BD" w:rsidRPr="00F72BA6">
        <w:rPr>
          <w:rFonts w:ascii="Times New Roman" w:hAnsi="Times New Roman" w:cs="Times New Roman"/>
          <w:sz w:val="24"/>
          <w:szCs w:val="24"/>
        </w:rPr>
        <w:t>jūnija</w:t>
      </w:r>
      <w:r w:rsidR="00D2729C" w:rsidRPr="00F72BA6">
        <w:rPr>
          <w:rFonts w:ascii="Times New Roman" w:hAnsi="Times New Roman" w:cs="Times New Roman"/>
          <w:sz w:val="24"/>
          <w:szCs w:val="24"/>
        </w:rPr>
        <w:t xml:space="preserve"> noteikumi Nr.</w:t>
      </w:r>
      <w:r w:rsidR="009972CE" w:rsidRPr="00F72BA6">
        <w:rPr>
          <w:rFonts w:ascii="Times New Roman" w:hAnsi="Times New Roman" w:cs="Times New Roman"/>
          <w:sz w:val="24"/>
          <w:szCs w:val="24"/>
        </w:rPr>
        <w:t xml:space="preserve"> </w:t>
      </w:r>
      <w:r w:rsidR="007169BD" w:rsidRPr="00F72BA6">
        <w:rPr>
          <w:rFonts w:ascii="Times New Roman" w:hAnsi="Times New Roman" w:cs="Times New Roman"/>
          <w:sz w:val="24"/>
          <w:szCs w:val="24"/>
        </w:rPr>
        <w:t>473</w:t>
      </w:r>
      <w:r w:rsidR="00D2729C" w:rsidRPr="00F72BA6">
        <w:rPr>
          <w:rFonts w:ascii="Times New Roman" w:hAnsi="Times New Roman" w:cs="Times New Roman"/>
          <w:sz w:val="24"/>
          <w:szCs w:val="24"/>
        </w:rPr>
        <w:t xml:space="preserve"> </w:t>
      </w:r>
      <w:r w:rsidR="00DC47F3" w:rsidRPr="00F72BA6">
        <w:rPr>
          <w:rFonts w:ascii="Times New Roman" w:hAnsi="Times New Roman" w:cs="Times New Roman"/>
          <w:sz w:val="24"/>
          <w:szCs w:val="24"/>
        </w:rPr>
        <w:t>„</w:t>
      </w:r>
      <w:r w:rsidR="007169BD" w:rsidRPr="00F72BA6">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DC47F3" w:rsidRPr="00F72BA6">
        <w:rPr>
          <w:rFonts w:ascii="Times New Roman" w:hAnsi="Times New Roman" w:cs="Times New Roman"/>
          <w:sz w:val="24"/>
          <w:szCs w:val="24"/>
        </w:rPr>
        <w:t>”</w:t>
      </w:r>
      <w:r w:rsidR="00246840" w:rsidRPr="00F72BA6">
        <w:rPr>
          <w:rFonts w:ascii="Times New Roman" w:hAnsi="Times New Roman" w:cs="Times New Roman"/>
          <w:sz w:val="24"/>
          <w:szCs w:val="24"/>
        </w:rPr>
        <w:t>)</w:t>
      </w:r>
      <w:r w:rsidRPr="00F72BA6">
        <w:rPr>
          <w:rFonts w:ascii="Times New Roman" w:hAnsi="Times New Roman" w:cs="Times New Roman"/>
          <w:sz w:val="24"/>
          <w:szCs w:val="24"/>
        </w:rPr>
        <w:t xml:space="preserve">. Pārskatā </w:t>
      </w:r>
      <w:r w:rsidR="007169BD" w:rsidRPr="00F72BA6">
        <w:rPr>
          <w:rFonts w:ascii="Times New Roman" w:hAnsi="Times New Roman" w:cs="Times New Roman"/>
          <w:sz w:val="24"/>
          <w:szCs w:val="24"/>
        </w:rPr>
        <w:t xml:space="preserve">obligāti </w:t>
      </w:r>
      <w:r w:rsidR="00D2729C" w:rsidRPr="00F72BA6">
        <w:rPr>
          <w:rFonts w:ascii="Times New Roman" w:hAnsi="Times New Roman" w:cs="Times New Roman"/>
          <w:sz w:val="24"/>
          <w:szCs w:val="24"/>
        </w:rPr>
        <w:t>jābūt norādītam aizpildītāja vārdam, uzvārdam un tālruņa numuram.</w:t>
      </w:r>
      <w:r w:rsidR="004A79D1" w:rsidRPr="00F72BA6">
        <w:t xml:space="preserve"> </w:t>
      </w:r>
      <w:r w:rsidR="00626535" w:rsidRPr="00F72BA6">
        <w:rPr>
          <w:rFonts w:ascii="Times New Roman" w:hAnsi="Times New Roman" w:cs="Times New Roman"/>
          <w:sz w:val="24"/>
          <w:szCs w:val="24"/>
        </w:rPr>
        <w:t>P</w:t>
      </w:r>
      <w:r w:rsidRPr="00F72BA6">
        <w:rPr>
          <w:rFonts w:ascii="Times New Roman" w:hAnsi="Times New Roman" w:cs="Times New Roman"/>
          <w:sz w:val="24"/>
          <w:szCs w:val="24"/>
        </w:rPr>
        <w:t>ārskat</w:t>
      </w:r>
      <w:r w:rsidR="004A79D1" w:rsidRPr="00F72BA6">
        <w:rPr>
          <w:rFonts w:ascii="Times New Roman" w:hAnsi="Times New Roman" w:cs="Times New Roman"/>
          <w:sz w:val="24"/>
          <w:szCs w:val="24"/>
        </w:rPr>
        <w:t xml:space="preserve">u </w:t>
      </w:r>
      <w:r w:rsidR="00FE3D48" w:rsidRPr="00F72BA6">
        <w:rPr>
          <w:rFonts w:ascii="Times New Roman" w:hAnsi="Times New Roman" w:cs="Times New Roman"/>
          <w:sz w:val="24"/>
          <w:szCs w:val="24"/>
        </w:rPr>
        <w:t xml:space="preserve">iesniedz </w:t>
      </w:r>
      <w:r w:rsidR="004A79D1" w:rsidRPr="00F72BA6">
        <w:rPr>
          <w:rFonts w:ascii="Times New Roman" w:hAnsi="Times New Roman" w:cs="Times New Roman"/>
          <w:sz w:val="24"/>
          <w:szCs w:val="24"/>
        </w:rPr>
        <w:t>tikai elektroniska dokumenta formā</w:t>
      </w:r>
      <w:r w:rsidR="00FE3D48" w:rsidRPr="00F72BA6">
        <w:rPr>
          <w:rFonts w:ascii="Times New Roman" w:hAnsi="Times New Roman" w:cs="Times New Roman"/>
          <w:sz w:val="24"/>
          <w:szCs w:val="24"/>
        </w:rPr>
        <w:t xml:space="preserve"> kā </w:t>
      </w:r>
      <w:r w:rsidR="00FE3D48" w:rsidRPr="00F72BA6">
        <w:rPr>
          <w:rFonts w:ascii="Times New Roman" w:hAnsi="Times New Roman" w:cs="Times New Roman"/>
          <w:i/>
          <w:sz w:val="24"/>
          <w:szCs w:val="24"/>
        </w:rPr>
        <w:t>Excel</w:t>
      </w:r>
      <w:r w:rsidR="00FE3D48" w:rsidRPr="00F72BA6">
        <w:rPr>
          <w:rFonts w:ascii="Times New Roman" w:hAnsi="Times New Roman" w:cs="Times New Roman"/>
          <w:sz w:val="24"/>
          <w:szCs w:val="24"/>
        </w:rPr>
        <w:t xml:space="preserve"> failu</w:t>
      </w:r>
      <w:r w:rsidR="007F3BDD" w:rsidRPr="00F72BA6">
        <w:rPr>
          <w:rFonts w:ascii="Times New Roman" w:hAnsi="Times New Roman" w:cs="Times New Roman"/>
          <w:sz w:val="24"/>
          <w:szCs w:val="24"/>
        </w:rPr>
        <w:t xml:space="preserve"> (sk. 1.pielikumu)</w:t>
      </w:r>
      <w:r w:rsidR="00FE3D48" w:rsidRPr="00F72BA6">
        <w:rPr>
          <w:rFonts w:ascii="Times New Roman" w:hAnsi="Times New Roman" w:cs="Times New Roman"/>
          <w:sz w:val="24"/>
          <w:szCs w:val="24"/>
        </w:rPr>
        <w:t xml:space="preserve">. </w:t>
      </w:r>
      <w:r w:rsidR="00351BE1">
        <w:rPr>
          <w:rFonts w:ascii="Times New Roman" w:hAnsi="Times New Roman" w:cs="Times New Roman"/>
          <w:sz w:val="24"/>
          <w:szCs w:val="24"/>
        </w:rPr>
        <w:t>D</w:t>
      </w:r>
      <w:r w:rsidR="00FE3D48" w:rsidRPr="00F72BA6">
        <w:rPr>
          <w:rFonts w:ascii="Times New Roman" w:hAnsi="Times New Roman" w:cs="Times New Roman"/>
          <w:sz w:val="24"/>
          <w:szCs w:val="24"/>
        </w:rPr>
        <w:t>atu</w:t>
      </w:r>
      <w:r w:rsidR="007A5A72" w:rsidRPr="00F72BA6">
        <w:rPr>
          <w:rFonts w:ascii="Times New Roman" w:hAnsi="Times New Roman" w:cs="Times New Roman"/>
          <w:sz w:val="24"/>
          <w:szCs w:val="24"/>
        </w:rPr>
        <w:t xml:space="preserve">bāzes </w:t>
      </w:r>
      <w:r w:rsidR="00460AFB">
        <w:rPr>
          <w:rFonts w:ascii="Times New Roman" w:hAnsi="Times New Roman" w:cs="Times New Roman"/>
          <w:sz w:val="24"/>
          <w:szCs w:val="24"/>
        </w:rPr>
        <w:t xml:space="preserve">turpmākas </w:t>
      </w:r>
      <w:r w:rsidR="007A5A72" w:rsidRPr="00F72BA6">
        <w:rPr>
          <w:rFonts w:ascii="Times New Roman" w:hAnsi="Times New Roman" w:cs="Times New Roman"/>
          <w:sz w:val="24"/>
          <w:szCs w:val="24"/>
        </w:rPr>
        <w:t xml:space="preserve">izstrādes </w:t>
      </w:r>
      <w:r w:rsidR="00351BE1">
        <w:rPr>
          <w:rFonts w:ascii="Times New Roman" w:hAnsi="Times New Roman" w:cs="Times New Roman"/>
          <w:sz w:val="24"/>
          <w:szCs w:val="24"/>
        </w:rPr>
        <w:t xml:space="preserve">laikā </w:t>
      </w:r>
      <w:r w:rsidR="007A5A72" w:rsidRPr="00F72BA6">
        <w:rPr>
          <w:rFonts w:ascii="Times New Roman" w:hAnsi="Times New Roman" w:cs="Times New Roman"/>
          <w:sz w:val="24"/>
          <w:szCs w:val="24"/>
        </w:rPr>
        <w:t xml:space="preserve">formāts </w:t>
      </w:r>
      <w:r w:rsidR="00351BE1">
        <w:rPr>
          <w:rFonts w:ascii="Times New Roman" w:hAnsi="Times New Roman" w:cs="Times New Roman"/>
          <w:sz w:val="24"/>
          <w:szCs w:val="24"/>
        </w:rPr>
        <w:t xml:space="preserve">var </w:t>
      </w:r>
      <w:r w:rsidR="007A5A72" w:rsidRPr="00F72BA6">
        <w:rPr>
          <w:rFonts w:ascii="Times New Roman" w:hAnsi="Times New Roman" w:cs="Times New Roman"/>
          <w:sz w:val="24"/>
          <w:szCs w:val="24"/>
        </w:rPr>
        <w:t>tik</w:t>
      </w:r>
      <w:r w:rsidR="00351BE1">
        <w:rPr>
          <w:rFonts w:ascii="Times New Roman" w:hAnsi="Times New Roman" w:cs="Times New Roman"/>
          <w:sz w:val="24"/>
          <w:szCs w:val="24"/>
        </w:rPr>
        <w:t>t</w:t>
      </w:r>
      <w:r w:rsidR="007A5A72" w:rsidRPr="00F72BA6">
        <w:rPr>
          <w:rFonts w:ascii="Times New Roman" w:hAnsi="Times New Roman" w:cs="Times New Roman"/>
          <w:sz w:val="24"/>
          <w:szCs w:val="24"/>
        </w:rPr>
        <w:t xml:space="preserve"> precizēts.</w:t>
      </w:r>
    </w:p>
    <w:p w14:paraId="2D08496C" w14:textId="2E085DF2" w:rsidR="00EF6E3F" w:rsidRPr="00F72BA6" w:rsidRDefault="00EF6E3F" w:rsidP="00EF6E3F">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 xml:space="preserve">Veidlapā tiek </w:t>
      </w:r>
      <w:r w:rsidR="000B1349" w:rsidRPr="00F72BA6">
        <w:rPr>
          <w:rFonts w:ascii="Times New Roman" w:hAnsi="Times New Roman" w:cs="Times New Roman"/>
          <w:sz w:val="24"/>
          <w:szCs w:val="24"/>
        </w:rPr>
        <w:t>izmantoti šādi saīsinājumi</w:t>
      </w:r>
      <w:r w:rsidRPr="00F72BA6">
        <w:rPr>
          <w:rFonts w:ascii="Times New Roman" w:hAnsi="Times New Roman" w:cs="Times New Roman"/>
          <w:sz w:val="24"/>
          <w:szCs w:val="24"/>
        </w:rPr>
        <w:t>:</w:t>
      </w:r>
    </w:p>
    <w:p w14:paraId="28FDD605" w14:textId="18240124" w:rsidR="00EF6E3F" w:rsidRPr="00F72BA6" w:rsidRDefault="000B1349" w:rsidP="000B1349">
      <w:pPr>
        <w:pStyle w:val="ListParagraph"/>
        <w:numPr>
          <w:ilvl w:val="0"/>
          <w:numId w:val="8"/>
        </w:numPr>
        <w:spacing w:after="0"/>
        <w:jc w:val="both"/>
        <w:rPr>
          <w:rFonts w:ascii="Times New Roman" w:hAnsi="Times New Roman" w:cs="Times New Roman"/>
          <w:sz w:val="24"/>
          <w:szCs w:val="24"/>
        </w:rPr>
      </w:pPr>
      <w:r w:rsidRPr="00F72BA6">
        <w:rPr>
          <w:rFonts w:ascii="Times New Roman" w:hAnsi="Times New Roman" w:cs="Times New Roman"/>
          <w:sz w:val="24"/>
          <w:szCs w:val="24"/>
        </w:rPr>
        <w:t>SSK-10 - Starptautiskās statistiskās slimību un veselības problēmu klasifikācija 10. redakcija.</w:t>
      </w:r>
    </w:p>
    <w:p w14:paraId="1CD135C8" w14:textId="5F6FBE6C" w:rsidR="000B1349" w:rsidRPr="00F72BA6" w:rsidRDefault="000B1349" w:rsidP="000B1349">
      <w:pPr>
        <w:pStyle w:val="ListParagraph"/>
        <w:numPr>
          <w:ilvl w:val="0"/>
          <w:numId w:val="8"/>
        </w:numPr>
        <w:spacing w:after="0"/>
        <w:jc w:val="both"/>
        <w:rPr>
          <w:rFonts w:ascii="Times New Roman" w:hAnsi="Times New Roman" w:cs="Times New Roman"/>
          <w:sz w:val="24"/>
          <w:szCs w:val="24"/>
        </w:rPr>
      </w:pPr>
      <w:r w:rsidRPr="00F72BA6">
        <w:rPr>
          <w:rFonts w:ascii="Times New Roman" w:hAnsi="Times New Roman" w:cs="Times New Roman"/>
          <w:sz w:val="24"/>
          <w:szCs w:val="24"/>
        </w:rPr>
        <w:t>EVAK - Eiropas veselības apdrošināšanas karte.</w:t>
      </w:r>
    </w:p>
    <w:p w14:paraId="07277DC7" w14:textId="53EAF578" w:rsidR="007D729D" w:rsidRPr="00F72BA6" w:rsidRDefault="00847A95" w:rsidP="00371FBD">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Pārskatu</w:t>
      </w:r>
      <w:r w:rsidR="00664341" w:rsidRPr="00F72BA6">
        <w:rPr>
          <w:rFonts w:ascii="Times New Roman" w:hAnsi="Times New Roman" w:cs="Times New Roman"/>
          <w:sz w:val="24"/>
          <w:szCs w:val="24"/>
        </w:rPr>
        <w:t xml:space="preserve"> projekts tika testēts uz Latvijas veselības tūrisma klastera</w:t>
      </w:r>
      <w:r w:rsidR="00371FBD" w:rsidRPr="00F72BA6">
        <w:rPr>
          <w:rFonts w:ascii="Times New Roman" w:hAnsi="Times New Roman" w:cs="Times New Roman"/>
          <w:sz w:val="24"/>
          <w:szCs w:val="24"/>
        </w:rPr>
        <w:t xml:space="preserve"> (LVTK)</w:t>
      </w:r>
      <w:r w:rsidR="00664341" w:rsidRPr="00F72BA6">
        <w:rPr>
          <w:rFonts w:ascii="Times New Roman" w:hAnsi="Times New Roman" w:cs="Times New Roman"/>
          <w:sz w:val="24"/>
          <w:szCs w:val="24"/>
        </w:rPr>
        <w:t xml:space="preserve"> ārstniecība</w:t>
      </w:r>
      <w:r w:rsidR="007D729D" w:rsidRPr="00F72BA6">
        <w:rPr>
          <w:rFonts w:ascii="Times New Roman" w:hAnsi="Times New Roman" w:cs="Times New Roman"/>
          <w:sz w:val="24"/>
          <w:szCs w:val="24"/>
        </w:rPr>
        <w:t>s iestādēm. D</w:t>
      </w:r>
      <w:r w:rsidR="00664341" w:rsidRPr="00F72BA6">
        <w:rPr>
          <w:rFonts w:ascii="Times New Roman" w:hAnsi="Times New Roman" w:cs="Times New Roman"/>
          <w:sz w:val="24"/>
          <w:szCs w:val="24"/>
        </w:rPr>
        <w:t>ažāda lieluma, mono un daudzprofila privātklīnikām un pašvaldību, reģionāla</w:t>
      </w:r>
      <w:r w:rsidR="00626535" w:rsidRPr="00F72BA6">
        <w:rPr>
          <w:rFonts w:ascii="Times New Roman" w:hAnsi="Times New Roman" w:cs="Times New Roman"/>
          <w:sz w:val="24"/>
          <w:szCs w:val="24"/>
        </w:rPr>
        <w:t xml:space="preserve">jām un valsts līmeņa slimnīcām, </w:t>
      </w:r>
      <w:r w:rsidR="00664341" w:rsidRPr="00F72BA6">
        <w:rPr>
          <w:rFonts w:ascii="Times New Roman" w:hAnsi="Times New Roman" w:cs="Times New Roman"/>
          <w:sz w:val="24"/>
          <w:szCs w:val="24"/>
        </w:rPr>
        <w:t>apkopojot datu</w:t>
      </w:r>
      <w:r w:rsidR="007D729D" w:rsidRPr="00F72BA6">
        <w:rPr>
          <w:rFonts w:ascii="Times New Roman" w:hAnsi="Times New Roman" w:cs="Times New Roman"/>
          <w:sz w:val="24"/>
          <w:szCs w:val="24"/>
        </w:rPr>
        <w:t>s par medicīnas tūristiem 2016. un 2017</w:t>
      </w:r>
      <w:r w:rsidR="00664341" w:rsidRPr="00F72BA6">
        <w:rPr>
          <w:rFonts w:ascii="Times New Roman" w:hAnsi="Times New Roman" w:cs="Times New Roman"/>
          <w:sz w:val="24"/>
          <w:szCs w:val="24"/>
        </w:rPr>
        <w:t>. gadā.</w:t>
      </w:r>
      <w:r w:rsidR="007D729D" w:rsidRPr="00F72BA6">
        <w:t xml:space="preserve"> </w:t>
      </w:r>
      <w:r w:rsidR="007D729D" w:rsidRPr="00F72BA6">
        <w:rPr>
          <w:rFonts w:ascii="Times New Roman" w:hAnsi="Times New Roman" w:cs="Times New Roman"/>
          <w:sz w:val="24"/>
          <w:szCs w:val="24"/>
        </w:rPr>
        <w:t>Jau 2017.</w:t>
      </w:r>
      <w:r w:rsidR="00CA1ACA">
        <w:rPr>
          <w:rFonts w:ascii="Times New Roman" w:hAnsi="Times New Roman" w:cs="Times New Roman"/>
          <w:sz w:val="24"/>
          <w:szCs w:val="24"/>
        </w:rPr>
        <w:t xml:space="preserve"> </w:t>
      </w:r>
      <w:r w:rsidR="007D729D" w:rsidRPr="00F72BA6">
        <w:rPr>
          <w:rFonts w:ascii="Times New Roman" w:hAnsi="Times New Roman" w:cs="Times New Roman"/>
          <w:sz w:val="24"/>
          <w:szCs w:val="24"/>
        </w:rPr>
        <w:t xml:space="preserve">gadā LVTK, izmantojot </w:t>
      </w:r>
      <w:r w:rsidRPr="00F72BA6">
        <w:rPr>
          <w:rFonts w:ascii="Times New Roman" w:hAnsi="Times New Roman" w:cs="Times New Roman"/>
          <w:sz w:val="24"/>
          <w:szCs w:val="24"/>
        </w:rPr>
        <w:t>pārskatu</w:t>
      </w:r>
      <w:r w:rsidR="007D729D" w:rsidRPr="00F72BA6">
        <w:rPr>
          <w:rFonts w:ascii="Times New Roman" w:hAnsi="Times New Roman" w:cs="Times New Roman"/>
          <w:sz w:val="24"/>
          <w:szCs w:val="24"/>
        </w:rPr>
        <w:t xml:space="preserve"> projektu, veica savu biedru aptauju un datu vākšanas izmēģinājumu. Dati ti</w:t>
      </w:r>
      <w:r w:rsidR="00B91180" w:rsidRPr="00F72BA6">
        <w:rPr>
          <w:rFonts w:ascii="Times New Roman" w:hAnsi="Times New Roman" w:cs="Times New Roman"/>
          <w:sz w:val="24"/>
          <w:szCs w:val="24"/>
        </w:rPr>
        <w:t>ka apkopoti no 30 institūcij</w:t>
      </w:r>
      <w:r w:rsidR="003D3426">
        <w:rPr>
          <w:rFonts w:ascii="Times New Roman" w:hAnsi="Times New Roman" w:cs="Times New Roman"/>
          <w:sz w:val="24"/>
          <w:szCs w:val="24"/>
        </w:rPr>
        <w:t>ām</w:t>
      </w:r>
      <w:r w:rsidR="00B91180" w:rsidRPr="00F72BA6">
        <w:rPr>
          <w:rFonts w:ascii="Times New Roman" w:hAnsi="Times New Roman" w:cs="Times New Roman"/>
          <w:sz w:val="24"/>
          <w:szCs w:val="24"/>
        </w:rPr>
        <w:t xml:space="preserve"> </w:t>
      </w:r>
      <w:r w:rsidR="007D729D" w:rsidRPr="00F72BA6">
        <w:rPr>
          <w:rFonts w:ascii="Times New Roman" w:hAnsi="Times New Roman" w:cs="Times New Roman"/>
          <w:sz w:val="24"/>
          <w:szCs w:val="24"/>
        </w:rPr>
        <w:t>(kas ir 59% no visiem LVTK biedriem) par 2017.</w:t>
      </w:r>
      <w:r w:rsidR="00CA1ACA">
        <w:rPr>
          <w:rFonts w:ascii="Times New Roman" w:hAnsi="Times New Roman" w:cs="Times New Roman"/>
          <w:sz w:val="24"/>
          <w:szCs w:val="24"/>
        </w:rPr>
        <w:t xml:space="preserve"> </w:t>
      </w:r>
      <w:r w:rsidR="007D729D" w:rsidRPr="00F72BA6">
        <w:rPr>
          <w:rFonts w:ascii="Times New Roman" w:hAnsi="Times New Roman" w:cs="Times New Roman"/>
          <w:sz w:val="24"/>
          <w:szCs w:val="24"/>
        </w:rPr>
        <w:t xml:space="preserve">gadu. </w:t>
      </w:r>
    </w:p>
    <w:p w14:paraId="61F7BFB7" w14:textId="2C14BEB9" w:rsidR="00D2729C" w:rsidRPr="00F72BA6" w:rsidRDefault="007D729D" w:rsidP="007D729D">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Rezultāti par 2017.</w:t>
      </w:r>
      <w:r w:rsidR="00626535" w:rsidRPr="00F72BA6">
        <w:rPr>
          <w:rFonts w:ascii="Times New Roman" w:hAnsi="Times New Roman" w:cs="Times New Roman"/>
          <w:sz w:val="24"/>
          <w:szCs w:val="24"/>
        </w:rPr>
        <w:t xml:space="preserve"> </w:t>
      </w:r>
      <w:r w:rsidRPr="00F72BA6">
        <w:rPr>
          <w:rFonts w:ascii="Times New Roman" w:hAnsi="Times New Roman" w:cs="Times New Roman"/>
          <w:sz w:val="24"/>
          <w:szCs w:val="24"/>
        </w:rPr>
        <w:t>gadu uzrādīja, ka LVTK ārstniecības iestādēs veselības aprūpes pakalpojum</w:t>
      </w:r>
      <w:r w:rsidR="00463AB3">
        <w:rPr>
          <w:rFonts w:ascii="Times New Roman" w:hAnsi="Times New Roman" w:cs="Times New Roman"/>
          <w:sz w:val="24"/>
          <w:szCs w:val="24"/>
        </w:rPr>
        <w:t>u</w:t>
      </w:r>
      <w:r w:rsidRPr="00F72BA6">
        <w:rPr>
          <w:rFonts w:ascii="Times New Roman" w:hAnsi="Times New Roman" w:cs="Times New Roman"/>
          <w:sz w:val="24"/>
          <w:szCs w:val="24"/>
        </w:rPr>
        <w:t>s saņēma 20</w:t>
      </w:r>
      <w:r w:rsidR="00626535" w:rsidRPr="00F72BA6">
        <w:rPr>
          <w:rFonts w:ascii="Times New Roman" w:hAnsi="Times New Roman" w:cs="Times New Roman"/>
          <w:sz w:val="24"/>
          <w:szCs w:val="24"/>
        </w:rPr>
        <w:t xml:space="preserve"> </w:t>
      </w:r>
      <w:r w:rsidRPr="00F72BA6">
        <w:rPr>
          <w:rFonts w:ascii="Times New Roman" w:hAnsi="Times New Roman" w:cs="Times New Roman"/>
          <w:sz w:val="24"/>
          <w:szCs w:val="24"/>
        </w:rPr>
        <w:t>762 medicīnas tūristu</w:t>
      </w:r>
      <w:r w:rsidR="00975429" w:rsidRPr="00F72BA6">
        <w:rPr>
          <w:rFonts w:ascii="Times New Roman" w:hAnsi="Times New Roman" w:cs="Times New Roman"/>
          <w:sz w:val="24"/>
          <w:szCs w:val="24"/>
        </w:rPr>
        <w:t>.</w:t>
      </w:r>
    </w:p>
    <w:p w14:paraId="7882B694" w14:textId="125DE1BA" w:rsidR="007716D2" w:rsidRPr="00F72BA6" w:rsidRDefault="006E4842" w:rsidP="007716D2">
      <w:pPr>
        <w:spacing w:after="0"/>
        <w:ind w:firstLine="360"/>
        <w:jc w:val="both"/>
        <w:rPr>
          <w:rFonts w:ascii="Times New Roman" w:hAnsi="Times New Roman" w:cs="Times New Roman"/>
          <w:sz w:val="24"/>
          <w:szCs w:val="24"/>
        </w:rPr>
      </w:pPr>
      <w:r w:rsidRPr="00F72BA6">
        <w:rPr>
          <w:rFonts w:ascii="Times New Roman" w:hAnsi="Times New Roman" w:cs="Times New Roman"/>
          <w:b/>
          <w:sz w:val="24"/>
          <w:szCs w:val="24"/>
        </w:rPr>
        <w:t>Medicīnas tūrists – ā</w:t>
      </w:r>
      <w:r w:rsidR="00066C5D" w:rsidRPr="00F72BA6">
        <w:rPr>
          <w:rFonts w:ascii="Times New Roman" w:hAnsi="Times New Roman" w:cs="Times New Roman"/>
          <w:b/>
          <w:sz w:val="24"/>
          <w:szCs w:val="24"/>
        </w:rPr>
        <w:t>rzemnieks</w:t>
      </w:r>
      <w:r w:rsidRPr="00F72BA6">
        <w:rPr>
          <w:rFonts w:ascii="Times New Roman" w:hAnsi="Times New Roman" w:cs="Times New Roman"/>
          <w:sz w:val="24"/>
          <w:szCs w:val="24"/>
        </w:rPr>
        <w:t xml:space="preserve">, </w:t>
      </w:r>
      <w:r w:rsidR="00066C5D" w:rsidRPr="00F72BA6">
        <w:rPr>
          <w:rFonts w:ascii="Times New Roman" w:hAnsi="Times New Roman" w:cs="Times New Roman"/>
          <w:sz w:val="24"/>
          <w:szCs w:val="24"/>
        </w:rPr>
        <w:t xml:space="preserve">fiziska persona, kura ceļo ārpus savas pastāvīgās </w:t>
      </w:r>
      <w:r w:rsidR="00066C5D" w:rsidRPr="00FF612D">
        <w:rPr>
          <w:rFonts w:ascii="Times New Roman" w:hAnsi="Times New Roman" w:cs="Times New Roman"/>
          <w:sz w:val="24"/>
          <w:szCs w:val="24"/>
        </w:rPr>
        <w:t xml:space="preserve">dzīvesvietas valsts, un kura ceļojuma laikā saņem </w:t>
      </w:r>
      <w:r w:rsidR="00066C5D" w:rsidRPr="00FF612D">
        <w:rPr>
          <w:rFonts w:ascii="Times New Roman" w:hAnsi="Times New Roman" w:cs="Times New Roman"/>
          <w:sz w:val="24"/>
          <w:szCs w:val="24"/>
          <w:u w:val="single"/>
        </w:rPr>
        <w:t>plānveida medicīnas pakalpojumus</w:t>
      </w:r>
      <w:r w:rsidR="00066C5D" w:rsidRPr="00FF612D">
        <w:rPr>
          <w:rFonts w:ascii="Times New Roman" w:hAnsi="Times New Roman" w:cs="Times New Roman"/>
          <w:sz w:val="24"/>
          <w:szCs w:val="24"/>
        </w:rPr>
        <w:t xml:space="preserve"> </w:t>
      </w:r>
      <w:r w:rsidR="00C82EA3" w:rsidRPr="00FF612D">
        <w:rPr>
          <w:rFonts w:ascii="Times New Roman" w:hAnsi="Times New Roman" w:cs="Times New Roman"/>
          <w:sz w:val="24"/>
          <w:szCs w:val="24"/>
        </w:rPr>
        <w:t>(tajā</w:t>
      </w:r>
      <w:r w:rsidR="00C82EA3" w:rsidRPr="00F72BA6">
        <w:rPr>
          <w:rFonts w:ascii="Times New Roman" w:hAnsi="Times New Roman" w:cs="Times New Roman"/>
          <w:sz w:val="24"/>
          <w:szCs w:val="24"/>
        </w:rPr>
        <w:t xml:space="preserve"> skaitā ārvalstu studenti ar termiņuzturēšanos) </w:t>
      </w:r>
      <w:r w:rsidR="00066C5D" w:rsidRPr="00F72BA6">
        <w:rPr>
          <w:rFonts w:ascii="Times New Roman" w:hAnsi="Times New Roman" w:cs="Times New Roman"/>
          <w:sz w:val="24"/>
          <w:szCs w:val="24"/>
        </w:rPr>
        <w:t>Latvijas administratīvajā teritorijā, kas netiek seg</w:t>
      </w:r>
      <w:r w:rsidR="00AB37F8" w:rsidRPr="00F72BA6">
        <w:rPr>
          <w:rFonts w:ascii="Times New Roman" w:hAnsi="Times New Roman" w:cs="Times New Roman"/>
          <w:sz w:val="24"/>
          <w:szCs w:val="24"/>
        </w:rPr>
        <w:t>ti no valsts budžeta līdzekļiem</w:t>
      </w:r>
      <w:r w:rsidR="007716D2" w:rsidRPr="00F72BA6">
        <w:rPr>
          <w:rFonts w:ascii="Times New Roman" w:hAnsi="Times New Roman" w:cs="Times New Roman"/>
          <w:sz w:val="24"/>
          <w:szCs w:val="24"/>
        </w:rPr>
        <w:t>.</w:t>
      </w:r>
    </w:p>
    <w:p w14:paraId="49A34992" w14:textId="42EB2E50" w:rsidR="00066C5D" w:rsidRPr="00F72BA6" w:rsidRDefault="00847A95" w:rsidP="00F22FF7">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 xml:space="preserve">Pārskatā </w:t>
      </w:r>
      <w:r w:rsidR="00066C5D" w:rsidRPr="00F72BA6">
        <w:rPr>
          <w:rFonts w:ascii="Times New Roman" w:hAnsi="Times New Roman" w:cs="Times New Roman"/>
          <w:sz w:val="24"/>
          <w:szCs w:val="24"/>
        </w:rPr>
        <w:t>neiekļauj informāciju par veselības aprūpes pakalpojumiem, kas sniegti:</w:t>
      </w:r>
    </w:p>
    <w:p w14:paraId="184A3EFB" w14:textId="77777777"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lastRenderedPageBreak/>
        <w:t>ārzemniekam ar pastāvīgās uzturēšanās atļauju Latvijas Republikā;</w:t>
      </w:r>
    </w:p>
    <w:p w14:paraId="735EEDF6" w14:textId="77777777"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bezvalstniekam, kuram bezvalstnieka statuss piešķirts Latvijas Republikā;</w:t>
      </w:r>
    </w:p>
    <w:p w14:paraId="1BDBDAD9" w14:textId="77777777"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ārzemniekam, kuram Latvijas Republikā piešķirts bēgļa vai alternatīvā statuss;</w:t>
      </w:r>
    </w:p>
    <w:p w14:paraId="5C6780A3" w14:textId="77777777"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patvēruma meklētājam;</w:t>
      </w:r>
    </w:p>
    <w:p w14:paraId="09BEC3D6" w14:textId="51E9E175"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ārzemniek</w:t>
      </w:r>
      <w:r w:rsidR="00D33C84">
        <w:rPr>
          <w:rFonts w:ascii="Times New Roman" w:hAnsi="Times New Roman" w:cs="Times New Roman"/>
          <w:sz w:val="24"/>
          <w:szCs w:val="24"/>
        </w:rPr>
        <w:t>a</w:t>
      </w:r>
      <w:r w:rsidRPr="00F72BA6">
        <w:rPr>
          <w:rFonts w:ascii="Times New Roman" w:hAnsi="Times New Roman" w:cs="Times New Roman"/>
          <w:sz w:val="24"/>
          <w:szCs w:val="24"/>
        </w:rPr>
        <w:t>m kā neatliekamā medicīniskā palīdzība pēkšņu saslimšanu vai traumu gadījumos, t.sk., ja persona uzrādījusi Eiropas veselības apdrošināšanas karti (EVAK);</w:t>
      </w:r>
    </w:p>
    <w:p w14:paraId="766B9B51" w14:textId="34AEC3E3"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apcietinātaj</w:t>
      </w:r>
      <w:r w:rsidR="00893DD6">
        <w:rPr>
          <w:rFonts w:ascii="Times New Roman" w:hAnsi="Times New Roman" w:cs="Times New Roman"/>
          <w:sz w:val="24"/>
          <w:szCs w:val="24"/>
        </w:rPr>
        <w:t>a</w:t>
      </w:r>
      <w:r w:rsidRPr="00F72BA6">
        <w:rPr>
          <w:rFonts w:ascii="Times New Roman" w:hAnsi="Times New Roman" w:cs="Times New Roman"/>
          <w:sz w:val="24"/>
          <w:szCs w:val="24"/>
        </w:rPr>
        <w:t>m un notiesātaj</w:t>
      </w:r>
      <w:r w:rsidR="00893DD6">
        <w:rPr>
          <w:rFonts w:ascii="Times New Roman" w:hAnsi="Times New Roman" w:cs="Times New Roman"/>
          <w:sz w:val="24"/>
          <w:szCs w:val="24"/>
        </w:rPr>
        <w:t>a</w:t>
      </w:r>
      <w:r w:rsidRPr="00F72BA6">
        <w:rPr>
          <w:rFonts w:ascii="Times New Roman" w:hAnsi="Times New Roman" w:cs="Times New Roman"/>
          <w:sz w:val="24"/>
          <w:szCs w:val="24"/>
        </w:rPr>
        <w:t>m brīvības atņemšanas iestādēs;</w:t>
      </w:r>
    </w:p>
    <w:p w14:paraId="19326392" w14:textId="77777777"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Ziemeļatlantijas līguma organizācijas un Eiropas Savienības dalībvalstu bruņoto spēku militārpersonām, bruņotajos spēkos nodarbinātajām civilpersonām, šo militārpersonu vai civilpersonu apgādājamiem, kā arī citām ar bruņotajiem spēkiem saistītajām personām, kurām ir apliecinājums par tiesībām uzturēties Latvijas Republikā;</w:t>
      </w:r>
    </w:p>
    <w:p w14:paraId="3D22964E" w14:textId="77777777" w:rsidR="00066C5D" w:rsidRPr="00F72BA6" w:rsidRDefault="00066C5D" w:rsidP="00066C5D">
      <w:pPr>
        <w:pStyle w:val="ListParagraph"/>
        <w:numPr>
          <w:ilvl w:val="0"/>
          <w:numId w:val="2"/>
        </w:numPr>
        <w:jc w:val="both"/>
        <w:rPr>
          <w:rFonts w:ascii="Times New Roman" w:hAnsi="Times New Roman" w:cs="Times New Roman"/>
          <w:sz w:val="24"/>
          <w:szCs w:val="24"/>
        </w:rPr>
      </w:pPr>
      <w:r w:rsidRPr="00F72BA6">
        <w:rPr>
          <w:rFonts w:ascii="Times New Roman" w:hAnsi="Times New Roman" w:cs="Times New Roman"/>
          <w:sz w:val="24"/>
          <w:szCs w:val="24"/>
        </w:rPr>
        <w:t>Ukrainas pilsoņiem, kuru dzīvesvieta ir Latvijas Republika un kuri šeit saņem Ukrainas vai Latvijas un Ukrainas valsts maksāto pensiju;</w:t>
      </w:r>
    </w:p>
    <w:p w14:paraId="72ED0600" w14:textId="77777777" w:rsidR="002701A2" w:rsidRPr="00F72BA6" w:rsidRDefault="00066C5D" w:rsidP="00A876DB">
      <w:pPr>
        <w:pStyle w:val="ListParagraph"/>
        <w:numPr>
          <w:ilvl w:val="0"/>
          <w:numId w:val="2"/>
        </w:numPr>
        <w:spacing w:after="0"/>
        <w:jc w:val="both"/>
        <w:rPr>
          <w:rFonts w:ascii="Times New Roman" w:hAnsi="Times New Roman" w:cs="Times New Roman"/>
          <w:sz w:val="24"/>
          <w:szCs w:val="24"/>
        </w:rPr>
      </w:pPr>
      <w:r w:rsidRPr="00F72BA6">
        <w:rPr>
          <w:rFonts w:ascii="Times New Roman" w:hAnsi="Times New Roman" w:cs="Times New Roman"/>
          <w:sz w:val="24"/>
          <w:szCs w:val="24"/>
        </w:rPr>
        <w:t>u.c. (piemēram, Krievijas Federācijas militārajiem pensionāriem, kuru dzīvesvieta ir Latvijas Republika; jūrniekiem).</w:t>
      </w:r>
    </w:p>
    <w:p w14:paraId="0A0C1BC6" w14:textId="77777777" w:rsidR="00EE12BC" w:rsidRPr="00F72BA6" w:rsidRDefault="00EE12BC" w:rsidP="00EE12BC">
      <w:pPr>
        <w:pStyle w:val="ListParagraph"/>
        <w:spacing w:after="0"/>
        <w:ind w:left="1440"/>
        <w:jc w:val="both"/>
        <w:rPr>
          <w:rFonts w:ascii="Times New Roman" w:hAnsi="Times New Roman" w:cs="Times New Roman"/>
          <w:sz w:val="24"/>
          <w:szCs w:val="24"/>
        </w:rPr>
      </w:pPr>
    </w:p>
    <w:p w14:paraId="0D923274" w14:textId="77777777" w:rsidR="00F22FF7" w:rsidRPr="00F72BA6" w:rsidRDefault="00F22FF7" w:rsidP="00F22FF7">
      <w:pPr>
        <w:jc w:val="center"/>
        <w:rPr>
          <w:rFonts w:ascii="Times New Roman" w:hAnsi="Times New Roman" w:cs="Times New Roman"/>
          <w:b/>
          <w:sz w:val="24"/>
          <w:szCs w:val="24"/>
        </w:rPr>
      </w:pPr>
      <w:r w:rsidRPr="00F72BA6">
        <w:rPr>
          <w:rFonts w:ascii="Times New Roman" w:hAnsi="Times New Roman" w:cs="Times New Roman"/>
          <w:b/>
          <w:sz w:val="24"/>
          <w:szCs w:val="24"/>
        </w:rPr>
        <w:t xml:space="preserve">1. tabula </w:t>
      </w:r>
      <w:r w:rsidR="009972CE" w:rsidRPr="00F72BA6">
        <w:rPr>
          <w:rFonts w:ascii="Times New Roman" w:hAnsi="Times New Roman" w:cs="Times New Roman"/>
          <w:b/>
          <w:sz w:val="24"/>
          <w:szCs w:val="24"/>
        </w:rPr>
        <w:t>„</w:t>
      </w:r>
      <w:r w:rsidRPr="00F72BA6">
        <w:rPr>
          <w:rFonts w:ascii="Times New Roman" w:hAnsi="Times New Roman" w:cs="Times New Roman"/>
          <w:b/>
          <w:sz w:val="24"/>
          <w:szCs w:val="24"/>
        </w:rPr>
        <w:t>Ārzemniekiem sniegtie veselības aprūpes pakalpojumi</w:t>
      </w:r>
      <w:r w:rsidR="00DC47F3" w:rsidRPr="00F72BA6">
        <w:rPr>
          <w:rFonts w:ascii="Times New Roman" w:hAnsi="Times New Roman" w:cs="Times New Roman"/>
          <w:b/>
          <w:sz w:val="24"/>
          <w:szCs w:val="24"/>
        </w:rPr>
        <w:t>”</w:t>
      </w:r>
    </w:p>
    <w:p w14:paraId="3CA65678" w14:textId="346160E5" w:rsidR="00741161" w:rsidRPr="00F72BA6" w:rsidRDefault="00266FFC" w:rsidP="0050062D">
      <w:pPr>
        <w:spacing w:after="0"/>
        <w:ind w:firstLine="360"/>
        <w:jc w:val="both"/>
        <w:rPr>
          <w:rFonts w:ascii="Times New Roman" w:hAnsi="Times New Roman" w:cs="Times New Roman"/>
          <w:sz w:val="24"/>
          <w:szCs w:val="24"/>
        </w:rPr>
      </w:pPr>
      <w:r w:rsidRPr="00F72BA6">
        <w:rPr>
          <w:rFonts w:ascii="Times New Roman" w:hAnsi="Times New Roman" w:cs="Times New Roman"/>
          <w:sz w:val="24"/>
          <w:szCs w:val="24"/>
        </w:rPr>
        <w:t>Katru pacientu ievada atsevišķā rindā, gadījumos, ja pacientam ir vairākas diagnozes vai veiktas vai</w:t>
      </w:r>
      <w:r w:rsidR="00E16AB8" w:rsidRPr="00F72BA6">
        <w:rPr>
          <w:rFonts w:ascii="Times New Roman" w:hAnsi="Times New Roman" w:cs="Times New Roman"/>
          <w:sz w:val="24"/>
          <w:szCs w:val="24"/>
        </w:rPr>
        <w:t>rākas ķirurģiskās operācijas/</w:t>
      </w:r>
      <w:r w:rsidRPr="00F72BA6">
        <w:rPr>
          <w:rFonts w:ascii="Times New Roman" w:hAnsi="Times New Roman" w:cs="Times New Roman"/>
          <w:sz w:val="24"/>
          <w:szCs w:val="24"/>
        </w:rPr>
        <w:t xml:space="preserve">manipulācijas, katru kodu norāda </w:t>
      </w:r>
      <w:r w:rsidRPr="00F72BA6">
        <w:rPr>
          <w:rFonts w:ascii="Times New Roman" w:hAnsi="Times New Roman" w:cs="Times New Roman"/>
          <w:b/>
          <w:sz w:val="24"/>
          <w:szCs w:val="24"/>
        </w:rPr>
        <w:t xml:space="preserve">citā </w:t>
      </w:r>
      <w:r w:rsidR="007E30DE" w:rsidRPr="00F72BA6">
        <w:rPr>
          <w:rFonts w:ascii="Times New Roman" w:hAnsi="Times New Roman" w:cs="Times New Roman"/>
          <w:b/>
          <w:sz w:val="24"/>
          <w:szCs w:val="24"/>
        </w:rPr>
        <w:t>nākamās rindas</w:t>
      </w:r>
      <w:r w:rsidR="007E30DE" w:rsidRPr="00F72BA6">
        <w:rPr>
          <w:rFonts w:ascii="Times New Roman" w:hAnsi="Times New Roman" w:cs="Times New Roman"/>
          <w:sz w:val="24"/>
          <w:szCs w:val="24"/>
        </w:rPr>
        <w:t xml:space="preserve"> </w:t>
      </w:r>
      <w:r w:rsidRPr="00F72BA6">
        <w:rPr>
          <w:rFonts w:ascii="Times New Roman" w:hAnsi="Times New Roman" w:cs="Times New Roman"/>
          <w:sz w:val="24"/>
          <w:szCs w:val="24"/>
        </w:rPr>
        <w:t>ailē</w:t>
      </w:r>
      <w:r w:rsidR="00F46160" w:rsidRPr="00F72BA6">
        <w:rPr>
          <w:rFonts w:ascii="Times New Roman" w:hAnsi="Times New Roman" w:cs="Times New Roman"/>
          <w:sz w:val="24"/>
          <w:szCs w:val="24"/>
        </w:rPr>
        <w:t xml:space="preserve"> (sk. 1.attēlu)</w:t>
      </w:r>
      <w:r w:rsidRPr="00F72BA6">
        <w:rPr>
          <w:rFonts w:ascii="Times New Roman" w:hAnsi="Times New Roman" w:cs="Times New Roman"/>
          <w:sz w:val="24"/>
          <w:szCs w:val="24"/>
        </w:rPr>
        <w:t>. Ailes pievieno elektroniskā dokumenta formātā, norādot ailes numuru ar paplašinājumu, kas apzīmē papildus ailes kārta</w:t>
      </w:r>
      <w:r w:rsidR="00F22FF7" w:rsidRPr="00F72BA6">
        <w:rPr>
          <w:rFonts w:ascii="Times New Roman" w:hAnsi="Times New Roman" w:cs="Times New Roman"/>
          <w:sz w:val="24"/>
          <w:szCs w:val="24"/>
        </w:rPr>
        <w:t>s numuru, piemēram, aile 5.1, 6.1, 6.2</w:t>
      </w:r>
      <w:r w:rsidR="00964507" w:rsidRPr="00F72BA6">
        <w:rPr>
          <w:rFonts w:ascii="Times New Roman" w:hAnsi="Times New Roman" w:cs="Times New Roman"/>
          <w:sz w:val="24"/>
          <w:szCs w:val="24"/>
        </w:rPr>
        <w:t xml:space="preserve">, </w:t>
      </w:r>
      <w:r w:rsidR="00964507" w:rsidRPr="00F72BA6">
        <w:rPr>
          <w:rFonts w:ascii="Times New Roman" w:hAnsi="Times New Roman" w:cs="Times New Roman"/>
          <w:b/>
          <w:sz w:val="24"/>
          <w:szCs w:val="24"/>
        </w:rPr>
        <w:t>neizmantojot pun</w:t>
      </w:r>
      <w:r w:rsidR="00DC50E5">
        <w:rPr>
          <w:rFonts w:ascii="Times New Roman" w:hAnsi="Times New Roman" w:cs="Times New Roman"/>
          <w:b/>
          <w:sz w:val="24"/>
          <w:szCs w:val="24"/>
        </w:rPr>
        <w:t>k</w:t>
      </w:r>
      <w:r w:rsidR="00964507" w:rsidRPr="00F72BA6">
        <w:rPr>
          <w:rFonts w:ascii="Times New Roman" w:hAnsi="Times New Roman" w:cs="Times New Roman"/>
          <w:b/>
          <w:sz w:val="24"/>
          <w:szCs w:val="24"/>
        </w:rPr>
        <w:t xml:space="preserve">tu aiz </w:t>
      </w:r>
      <w:r w:rsidR="002D7B2B" w:rsidRPr="00F72BA6">
        <w:rPr>
          <w:rFonts w:ascii="Times New Roman" w:hAnsi="Times New Roman" w:cs="Times New Roman"/>
          <w:b/>
          <w:sz w:val="24"/>
          <w:szCs w:val="24"/>
        </w:rPr>
        <w:t xml:space="preserve">rindas un </w:t>
      </w:r>
      <w:r w:rsidR="00964507" w:rsidRPr="00F72BA6">
        <w:rPr>
          <w:rFonts w:ascii="Times New Roman" w:hAnsi="Times New Roman" w:cs="Times New Roman"/>
          <w:b/>
          <w:sz w:val="24"/>
          <w:szCs w:val="24"/>
        </w:rPr>
        <w:t xml:space="preserve">apakšrindas </w:t>
      </w:r>
      <w:r w:rsidR="002D7B2B" w:rsidRPr="00F72BA6">
        <w:rPr>
          <w:rFonts w:ascii="Times New Roman" w:hAnsi="Times New Roman" w:cs="Times New Roman"/>
          <w:b/>
          <w:sz w:val="24"/>
          <w:szCs w:val="24"/>
        </w:rPr>
        <w:t>numura</w:t>
      </w:r>
      <w:r w:rsidR="00F46160" w:rsidRPr="00F72BA6">
        <w:rPr>
          <w:rFonts w:ascii="Times New Roman" w:hAnsi="Times New Roman" w:cs="Times New Roman"/>
          <w:sz w:val="24"/>
          <w:szCs w:val="24"/>
        </w:rPr>
        <w:t xml:space="preserve"> </w:t>
      </w:r>
      <w:r w:rsidR="0050062D" w:rsidRPr="00F72BA6">
        <w:rPr>
          <w:rFonts w:ascii="Times New Roman" w:hAnsi="Times New Roman" w:cs="Times New Roman"/>
          <w:sz w:val="24"/>
          <w:szCs w:val="24"/>
        </w:rPr>
        <w:t>(sk. 1</w:t>
      </w:r>
      <w:r w:rsidR="00F46160" w:rsidRPr="00F72BA6">
        <w:rPr>
          <w:rFonts w:ascii="Times New Roman" w:hAnsi="Times New Roman" w:cs="Times New Roman"/>
          <w:sz w:val="24"/>
          <w:szCs w:val="24"/>
        </w:rPr>
        <w:t>.attēlu).</w:t>
      </w:r>
      <w:r w:rsidR="00DC199D" w:rsidRPr="00F72BA6">
        <w:rPr>
          <w:rFonts w:ascii="Times New Roman" w:hAnsi="Times New Roman" w:cs="Times New Roman"/>
          <w:sz w:val="24"/>
          <w:szCs w:val="24"/>
        </w:rPr>
        <w:t xml:space="preserve"> Gadījumos, j</w:t>
      </w:r>
      <w:r w:rsidR="0050062D" w:rsidRPr="00F72BA6">
        <w:rPr>
          <w:rFonts w:ascii="Times New Roman" w:hAnsi="Times New Roman" w:cs="Times New Roman"/>
          <w:sz w:val="24"/>
          <w:szCs w:val="24"/>
        </w:rPr>
        <w:t xml:space="preserve">a </w:t>
      </w:r>
      <w:r w:rsidR="00EE12BC" w:rsidRPr="00F72BA6">
        <w:rPr>
          <w:rFonts w:ascii="Times New Roman" w:hAnsi="Times New Roman" w:cs="Times New Roman"/>
          <w:sz w:val="24"/>
          <w:szCs w:val="24"/>
        </w:rPr>
        <w:t>pacient</w:t>
      </w:r>
      <w:r w:rsidR="0050062D" w:rsidRPr="00F72BA6">
        <w:rPr>
          <w:rFonts w:ascii="Times New Roman" w:hAnsi="Times New Roman" w:cs="Times New Roman"/>
          <w:sz w:val="24"/>
          <w:szCs w:val="24"/>
        </w:rPr>
        <w:t>a</w:t>
      </w:r>
      <w:r w:rsidR="00EE12BC" w:rsidRPr="00F72BA6">
        <w:rPr>
          <w:rFonts w:ascii="Times New Roman" w:hAnsi="Times New Roman" w:cs="Times New Roman"/>
          <w:sz w:val="24"/>
          <w:szCs w:val="24"/>
        </w:rPr>
        <w:t>m nav veikta ķirurģiskā operācija vai manipulācija</w:t>
      </w:r>
      <w:r w:rsidR="003809C0" w:rsidRPr="00F72BA6">
        <w:rPr>
          <w:rFonts w:ascii="Times New Roman" w:hAnsi="Times New Roman" w:cs="Times New Roman"/>
          <w:sz w:val="24"/>
          <w:szCs w:val="24"/>
        </w:rPr>
        <w:t xml:space="preserve">, to aili </w:t>
      </w:r>
      <w:r w:rsidR="003809C0" w:rsidRPr="00F72BA6">
        <w:rPr>
          <w:rFonts w:ascii="Times New Roman" w:hAnsi="Times New Roman" w:cs="Times New Roman"/>
          <w:sz w:val="24"/>
          <w:szCs w:val="24"/>
          <w:u w:val="single"/>
        </w:rPr>
        <w:t>atstāj tukšu</w:t>
      </w:r>
      <w:r w:rsidR="00C92BA0" w:rsidRPr="00F72BA6">
        <w:rPr>
          <w:rFonts w:ascii="Times New Roman" w:hAnsi="Times New Roman" w:cs="Times New Roman"/>
          <w:sz w:val="24"/>
          <w:szCs w:val="24"/>
          <w:u w:val="single"/>
        </w:rPr>
        <w:t xml:space="preserve"> </w:t>
      </w:r>
      <w:r w:rsidR="00C92BA0" w:rsidRPr="00F72BA6">
        <w:rPr>
          <w:rFonts w:ascii="Times New Roman" w:hAnsi="Times New Roman" w:cs="Times New Roman"/>
          <w:sz w:val="24"/>
          <w:szCs w:val="24"/>
        </w:rPr>
        <w:t>(sk. 1.attēla 1.pacientu)</w:t>
      </w:r>
      <w:r w:rsidR="003809C0" w:rsidRPr="00F72BA6">
        <w:rPr>
          <w:rFonts w:ascii="Times New Roman" w:hAnsi="Times New Roman" w:cs="Times New Roman"/>
          <w:sz w:val="24"/>
          <w:szCs w:val="24"/>
        </w:rPr>
        <w:t>.</w:t>
      </w:r>
    </w:p>
    <w:p w14:paraId="7331D841" w14:textId="77777777" w:rsidR="0050062D" w:rsidRPr="00F72BA6" w:rsidRDefault="0050062D" w:rsidP="0050062D">
      <w:pPr>
        <w:spacing w:after="0"/>
        <w:ind w:firstLine="360"/>
        <w:jc w:val="both"/>
        <w:rPr>
          <w:rFonts w:ascii="Times New Roman" w:hAnsi="Times New Roman" w:cs="Times New Roman"/>
          <w:sz w:val="24"/>
          <w:szCs w:val="24"/>
        </w:rPr>
      </w:pPr>
    </w:p>
    <w:p w14:paraId="4120DECE" w14:textId="3F8544B9" w:rsidR="00A4237F" w:rsidRPr="00F72BA6" w:rsidRDefault="00000000" w:rsidP="0050062D">
      <w:pPr>
        <w:spacing w:after="0"/>
        <w:jc w:val="center"/>
        <w:rPr>
          <w:rFonts w:ascii="Times New Roman" w:hAnsi="Times New Roman" w:cs="Times New Roman"/>
          <w:sz w:val="24"/>
          <w:szCs w:val="24"/>
        </w:rPr>
      </w:pPr>
      <w:r>
        <w:rPr>
          <w:noProof/>
          <w:lang w:eastAsia="lv-LV"/>
        </w:rPr>
        <w:pict w14:anchorId="17369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8.4pt">
            <v:imagedata r:id="rId6" o:title="Untitled" cropbottom="43323f"/>
          </v:shape>
        </w:pict>
      </w:r>
    </w:p>
    <w:p w14:paraId="140AF27B" w14:textId="611D6FF7" w:rsidR="0050062D" w:rsidRPr="00F72BA6" w:rsidRDefault="0050062D" w:rsidP="0050062D">
      <w:pPr>
        <w:spacing w:after="0"/>
        <w:jc w:val="center"/>
        <w:rPr>
          <w:rFonts w:ascii="Times New Roman" w:hAnsi="Times New Roman" w:cs="Times New Roman"/>
          <w:sz w:val="24"/>
          <w:szCs w:val="24"/>
        </w:rPr>
      </w:pPr>
      <w:r w:rsidRPr="00F72BA6">
        <w:rPr>
          <w:rFonts w:ascii="Times New Roman" w:hAnsi="Times New Roman" w:cs="Times New Roman"/>
          <w:i/>
          <w:sz w:val="24"/>
          <w:szCs w:val="24"/>
        </w:rPr>
        <w:t>1. attēls.</w:t>
      </w:r>
      <w:r w:rsidRPr="00F72BA6">
        <w:rPr>
          <w:rFonts w:ascii="Times New Roman" w:hAnsi="Times New Roman" w:cs="Times New Roman"/>
          <w:sz w:val="24"/>
          <w:szCs w:val="24"/>
        </w:rPr>
        <w:t xml:space="preserve"> Apakšrindu veidošana vairāku slimības diagnožu vai operāciju/manipulāciju kodu izmantošanas gadījumā.</w:t>
      </w:r>
    </w:p>
    <w:p w14:paraId="030508DE" w14:textId="77777777" w:rsidR="0050062D" w:rsidRPr="00F72BA6" w:rsidRDefault="0050062D" w:rsidP="00A4237F">
      <w:pPr>
        <w:spacing w:after="0"/>
        <w:jc w:val="both"/>
        <w:rPr>
          <w:rFonts w:ascii="Times New Roman" w:hAnsi="Times New Roman" w:cs="Times New Roman"/>
          <w:sz w:val="24"/>
          <w:szCs w:val="24"/>
        </w:rPr>
      </w:pPr>
    </w:p>
    <w:p w14:paraId="4BD17408" w14:textId="1A9C76EE" w:rsidR="00495B26" w:rsidRPr="00F72BA6" w:rsidRDefault="00F22FF7" w:rsidP="007A375F">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k</w:t>
      </w:r>
      <w:r w:rsidR="00460CE6" w:rsidRPr="00F72BA6">
        <w:rPr>
          <w:rFonts w:ascii="Times New Roman" w:hAnsi="Times New Roman" w:cs="Times New Roman"/>
          <w:sz w:val="24"/>
          <w:szCs w:val="24"/>
        </w:rPr>
        <w:t xml:space="preserve">olonnā </w:t>
      </w:r>
      <w:r w:rsidR="00DC47F3" w:rsidRPr="00F72BA6">
        <w:rPr>
          <w:rFonts w:ascii="Times New Roman" w:hAnsi="Times New Roman" w:cs="Times New Roman"/>
          <w:sz w:val="24"/>
          <w:szCs w:val="24"/>
        </w:rPr>
        <w:t>„</w:t>
      </w:r>
      <w:r w:rsidR="00460CE6" w:rsidRPr="00F72BA6">
        <w:rPr>
          <w:rFonts w:ascii="Times New Roman" w:hAnsi="Times New Roman" w:cs="Times New Roman"/>
          <w:sz w:val="24"/>
          <w:szCs w:val="24"/>
        </w:rPr>
        <w:t>Pastāvīgā dzīves vieta</w:t>
      </w:r>
      <w:r w:rsidR="00DC47F3" w:rsidRPr="00F72BA6">
        <w:rPr>
          <w:rFonts w:ascii="Times New Roman" w:hAnsi="Times New Roman" w:cs="Times New Roman"/>
          <w:sz w:val="24"/>
          <w:szCs w:val="24"/>
        </w:rPr>
        <w:t>”</w:t>
      </w:r>
      <w:r w:rsidR="00B06F8D" w:rsidRPr="00F72BA6">
        <w:rPr>
          <w:rFonts w:ascii="Times New Roman" w:hAnsi="Times New Roman" w:cs="Times New Roman"/>
          <w:sz w:val="24"/>
          <w:szCs w:val="24"/>
        </w:rPr>
        <w:t xml:space="preserve"> tiek norādīts personas pastāvīgās dzīvesvietas</w:t>
      </w:r>
      <w:r w:rsidR="00C34562" w:rsidRPr="00F72BA6">
        <w:rPr>
          <w:rFonts w:ascii="Times New Roman" w:hAnsi="Times New Roman" w:cs="Times New Roman"/>
          <w:sz w:val="24"/>
          <w:szCs w:val="24"/>
        </w:rPr>
        <w:t xml:space="preserve"> </w:t>
      </w:r>
      <w:r w:rsidR="00B06F8D" w:rsidRPr="00F72BA6">
        <w:rPr>
          <w:rFonts w:ascii="Times New Roman" w:hAnsi="Times New Roman" w:cs="Times New Roman"/>
          <w:sz w:val="24"/>
          <w:szCs w:val="24"/>
        </w:rPr>
        <w:t>valsts kods atbilstoši</w:t>
      </w:r>
      <w:r w:rsidR="00C34562" w:rsidRPr="00F72BA6">
        <w:rPr>
          <w:rFonts w:ascii="Times New Roman" w:hAnsi="Times New Roman" w:cs="Times New Roman"/>
          <w:sz w:val="24"/>
          <w:szCs w:val="24"/>
        </w:rPr>
        <w:t xml:space="preserve"> standartizētajam Vals</w:t>
      </w:r>
      <w:r w:rsidR="00C1740D" w:rsidRPr="00F72BA6">
        <w:rPr>
          <w:rFonts w:ascii="Times New Roman" w:hAnsi="Times New Roman" w:cs="Times New Roman"/>
          <w:sz w:val="24"/>
          <w:szCs w:val="24"/>
        </w:rPr>
        <w:t>tu un teritoriju kodu sarakstam</w:t>
      </w:r>
      <w:r w:rsidR="0050062D" w:rsidRPr="00F72BA6">
        <w:rPr>
          <w:rFonts w:ascii="Times New Roman" w:hAnsi="Times New Roman" w:cs="Times New Roman"/>
          <w:sz w:val="24"/>
          <w:szCs w:val="24"/>
        </w:rPr>
        <w:t xml:space="preserve">, norādot Alfa - </w:t>
      </w:r>
      <w:r w:rsidR="00495B26" w:rsidRPr="00F72BA6">
        <w:rPr>
          <w:rFonts w:ascii="Times New Roman" w:hAnsi="Times New Roman" w:cs="Times New Roman"/>
          <w:sz w:val="24"/>
          <w:szCs w:val="24"/>
        </w:rPr>
        <w:t>2 kodu, kas attēlots kā divi burti</w:t>
      </w:r>
      <w:r w:rsidR="0050062D" w:rsidRPr="00F72BA6">
        <w:rPr>
          <w:rFonts w:ascii="Times New Roman" w:hAnsi="Times New Roman" w:cs="Times New Roman"/>
          <w:sz w:val="24"/>
          <w:szCs w:val="24"/>
        </w:rPr>
        <w:t xml:space="preserve"> (sk. 2. attēlu)</w:t>
      </w:r>
      <w:r w:rsidR="00495B26" w:rsidRPr="00F72BA6">
        <w:rPr>
          <w:rFonts w:ascii="Times New Roman" w:hAnsi="Times New Roman" w:cs="Times New Roman"/>
          <w:sz w:val="24"/>
          <w:szCs w:val="24"/>
        </w:rPr>
        <w:t>.</w:t>
      </w:r>
      <w:r w:rsidR="0050062D" w:rsidRPr="00F72BA6">
        <w:rPr>
          <w:rFonts w:ascii="Times New Roman" w:hAnsi="Times New Roman" w:cs="Times New Roman"/>
          <w:sz w:val="24"/>
          <w:szCs w:val="24"/>
        </w:rPr>
        <w:t xml:space="preserve"> </w:t>
      </w:r>
      <w:r w:rsidR="00B34404" w:rsidRPr="00F72BA6">
        <w:rPr>
          <w:rFonts w:ascii="Times New Roman" w:hAnsi="Times New Roman" w:cs="Times New Roman"/>
          <w:sz w:val="24"/>
          <w:szCs w:val="24"/>
        </w:rPr>
        <w:t xml:space="preserve">Gadījumos, ja pacientam tomēr nav zināma pastāvīgā dzīvesvieta, valsts kodu rakstam kā „ZZ”. Gadījumos, ja pacientam nav zināma pastāvīgā dzīvesvieta, taču zināms, ka šis pacients ir Latvijas pilsonis, kurš emigrējis uz citām valstīm, kur šobrīd pastāvīgi dzīvo, dzīvesvietu norādam kā </w:t>
      </w:r>
      <w:r w:rsidR="00B34404" w:rsidRPr="00F72BA6">
        <w:rPr>
          <w:rFonts w:ascii="Times New Roman" w:hAnsi="Times New Roman" w:cs="Times New Roman"/>
          <w:sz w:val="24"/>
          <w:szCs w:val="24"/>
        </w:rPr>
        <w:lastRenderedPageBreak/>
        <w:t xml:space="preserve">„XX”. Lūgums izvairīties no šo divu kodu lietojuma, lai statistika veidotos pēc iespējas </w:t>
      </w:r>
      <w:r w:rsidR="0057100D" w:rsidRPr="00F72BA6">
        <w:rPr>
          <w:rFonts w:ascii="Times New Roman" w:hAnsi="Times New Roman" w:cs="Times New Roman"/>
          <w:sz w:val="24"/>
          <w:szCs w:val="24"/>
        </w:rPr>
        <w:t>precīzāka.</w:t>
      </w:r>
    </w:p>
    <w:p w14:paraId="7C01C919" w14:textId="77777777" w:rsidR="0057100D" w:rsidRPr="00F72BA6" w:rsidRDefault="0057100D" w:rsidP="0057100D">
      <w:pPr>
        <w:pStyle w:val="ListParagraph"/>
        <w:jc w:val="both"/>
        <w:rPr>
          <w:rFonts w:ascii="Times New Roman" w:hAnsi="Times New Roman" w:cs="Times New Roman"/>
          <w:sz w:val="24"/>
          <w:szCs w:val="24"/>
        </w:rPr>
      </w:pPr>
    </w:p>
    <w:p w14:paraId="10C211E9" w14:textId="6DC44FDD" w:rsidR="00495B26" w:rsidRPr="00F72BA6" w:rsidRDefault="00DD3866" w:rsidP="00DD3866">
      <w:pPr>
        <w:pStyle w:val="ListParagraph"/>
        <w:jc w:val="center"/>
        <w:rPr>
          <w:rFonts w:ascii="Times New Roman" w:hAnsi="Times New Roman" w:cs="Times New Roman"/>
          <w:sz w:val="24"/>
          <w:szCs w:val="24"/>
        </w:rPr>
      </w:pPr>
      <w:r w:rsidRPr="00F72BA6">
        <w:rPr>
          <w:noProof/>
          <w:lang w:eastAsia="lv-LV"/>
        </w:rPr>
        <w:drawing>
          <wp:inline distT="0" distB="0" distL="0" distR="0" wp14:anchorId="1F38C820" wp14:editId="60622A65">
            <wp:extent cx="314325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43250" cy="2333625"/>
                    </a:xfrm>
                    <a:prstGeom prst="rect">
                      <a:avLst/>
                    </a:prstGeom>
                  </pic:spPr>
                </pic:pic>
              </a:graphicData>
            </a:graphic>
          </wp:inline>
        </w:drawing>
      </w:r>
    </w:p>
    <w:p w14:paraId="31015C6E" w14:textId="0D86980D" w:rsidR="00DD3866" w:rsidRPr="00F72BA6" w:rsidRDefault="00DD3866" w:rsidP="00DD3866">
      <w:pPr>
        <w:pStyle w:val="ListParagraph"/>
        <w:jc w:val="center"/>
        <w:rPr>
          <w:rFonts w:ascii="Times New Roman" w:hAnsi="Times New Roman" w:cs="Times New Roman"/>
          <w:sz w:val="24"/>
          <w:szCs w:val="24"/>
        </w:rPr>
      </w:pPr>
      <w:r w:rsidRPr="00F72BA6">
        <w:rPr>
          <w:rFonts w:ascii="Times New Roman" w:hAnsi="Times New Roman" w:cs="Times New Roman"/>
          <w:i/>
          <w:sz w:val="24"/>
          <w:szCs w:val="24"/>
        </w:rPr>
        <w:t>2. attēls.</w:t>
      </w:r>
      <w:r w:rsidRPr="00F72BA6">
        <w:rPr>
          <w:rFonts w:ascii="Times New Roman" w:hAnsi="Times New Roman" w:cs="Times New Roman"/>
          <w:sz w:val="24"/>
          <w:szCs w:val="24"/>
        </w:rPr>
        <w:t xml:space="preserve"> Standartizētā Valstu un teritoriju kodu saraksta Alfa – 2 kodu paraugi.</w:t>
      </w:r>
    </w:p>
    <w:p w14:paraId="1A7C53B9" w14:textId="77777777" w:rsidR="00DD3866" w:rsidRPr="00F72BA6" w:rsidRDefault="00DD3866" w:rsidP="00DD3866">
      <w:pPr>
        <w:pStyle w:val="ListParagraph"/>
        <w:jc w:val="center"/>
        <w:rPr>
          <w:rFonts w:ascii="Times New Roman" w:hAnsi="Times New Roman" w:cs="Times New Roman"/>
          <w:sz w:val="24"/>
          <w:szCs w:val="24"/>
        </w:rPr>
      </w:pPr>
    </w:p>
    <w:p w14:paraId="201A4E95" w14:textId="77777777" w:rsidR="003F54AF" w:rsidRPr="00F72BA6" w:rsidRDefault="00F22FF7" w:rsidP="003F54AF">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 xml:space="preserve">kolonnā </w:t>
      </w:r>
      <w:r w:rsidR="00DC47F3" w:rsidRPr="00F72BA6">
        <w:rPr>
          <w:rFonts w:ascii="Times New Roman" w:hAnsi="Times New Roman" w:cs="Times New Roman"/>
          <w:sz w:val="24"/>
          <w:szCs w:val="24"/>
        </w:rPr>
        <w:t>„</w:t>
      </w:r>
      <w:r w:rsidR="00C34562" w:rsidRPr="00F72BA6">
        <w:rPr>
          <w:rFonts w:ascii="Times New Roman" w:hAnsi="Times New Roman" w:cs="Times New Roman"/>
          <w:sz w:val="24"/>
          <w:szCs w:val="24"/>
        </w:rPr>
        <w:t>Veselības aprūpes pakalpojuma sniegšanas forma</w:t>
      </w:r>
      <w:r w:rsidR="00DC47F3" w:rsidRPr="00F72BA6">
        <w:rPr>
          <w:rFonts w:ascii="Times New Roman" w:hAnsi="Times New Roman" w:cs="Times New Roman"/>
          <w:sz w:val="24"/>
          <w:szCs w:val="24"/>
        </w:rPr>
        <w:t>”</w:t>
      </w:r>
      <w:r w:rsidR="003F54AF" w:rsidRPr="00F72BA6">
        <w:rPr>
          <w:rFonts w:ascii="Times New Roman" w:hAnsi="Times New Roman" w:cs="Times New Roman"/>
          <w:sz w:val="24"/>
          <w:szCs w:val="24"/>
        </w:rPr>
        <w:t>, atbilstoši veselības aprūpes pakalpojumu sniegšanas formai, ievada:</w:t>
      </w:r>
    </w:p>
    <w:p w14:paraId="2C457788" w14:textId="6455C2FA" w:rsidR="003F54AF" w:rsidRPr="00F72BA6" w:rsidRDefault="00BB5491" w:rsidP="003F54AF">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1 – ambulatori;</w:t>
      </w:r>
      <w:r w:rsidR="003F54AF" w:rsidRPr="00F72BA6">
        <w:rPr>
          <w:rFonts w:ascii="Times New Roman" w:hAnsi="Times New Roman" w:cs="Times New Roman"/>
          <w:sz w:val="24"/>
          <w:szCs w:val="24"/>
        </w:rPr>
        <w:t xml:space="preserve"> </w:t>
      </w:r>
    </w:p>
    <w:p w14:paraId="0007683D" w14:textId="1B89F2C6" w:rsidR="003F54AF" w:rsidRPr="00F72BA6" w:rsidRDefault="00BB5491" w:rsidP="003F54AF">
      <w:pPr>
        <w:pStyle w:val="ListParagraph"/>
        <w:ind w:left="1440"/>
        <w:jc w:val="both"/>
        <w:rPr>
          <w:rFonts w:ascii="Times New Roman" w:hAnsi="Times New Roman" w:cs="Times New Roman"/>
          <w:sz w:val="24"/>
          <w:szCs w:val="24"/>
        </w:rPr>
      </w:pPr>
      <w:r w:rsidRPr="00F72BA6">
        <w:rPr>
          <w:rFonts w:ascii="Times New Roman" w:hAnsi="Times New Roman" w:cs="Times New Roman"/>
          <w:sz w:val="24"/>
          <w:szCs w:val="24"/>
        </w:rPr>
        <w:t>2 – dienas stacionārā;</w:t>
      </w:r>
    </w:p>
    <w:p w14:paraId="244BF89B" w14:textId="77777777" w:rsidR="00B401A6" w:rsidRDefault="003F54AF" w:rsidP="003F54AF">
      <w:pPr>
        <w:pStyle w:val="ListParagraph"/>
        <w:ind w:left="1440"/>
        <w:jc w:val="both"/>
        <w:rPr>
          <w:rFonts w:ascii="Times New Roman" w:hAnsi="Times New Roman" w:cs="Times New Roman"/>
          <w:sz w:val="24"/>
          <w:szCs w:val="24"/>
        </w:rPr>
      </w:pPr>
      <w:r w:rsidRPr="00F72BA6">
        <w:rPr>
          <w:rFonts w:ascii="Times New Roman" w:hAnsi="Times New Roman" w:cs="Times New Roman"/>
          <w:sz w:val="24"/>
          <w:szCs w:val="24"/>
        </w:rPr>
        <w:t>3 – stacionārā</w:t>
      </w:r>
    </w:p>
    <w:p w14:paraId="373698BE" w14:textId="6624B284" w:rsidR="00B25500" w:rsidRPr="00F72BA6" w:rsidRDefault="00B401A6" w:rsidP="003F54AF">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4 – telemedicīna</w:t>
      </w:r>
      <w:r w:rsidR="003F54AF" w:rsidRPr="00F72BA6">
        <w:rPr>
          <w:rFonts w:ascii="Times New Roman" w:hAnsi="Times New Roman" w:cs="Times New Roman"/>
          <w:sz w:val="24"/>
          <w:szCs w:val="24"/>
        </w:rPr>
        <w:t>.</w:t>
      </w:r>
    </w:p>
    <w:p w14:paraId="7E2FB9FC" w14:textId="77777777" w:rsidR="00A4237F" w:rsidRPr="00F72BA6" w:rsidRDefault="00A4237F" w:rsidP="003F54AF">
      <w:pPr>
        <w:pStyle w:val="ListParagraph"/>
        <w:ind w:left="1440"/>
        <w:jc w:val="both"/>
        <w:rPr>
          <w:rFonts w:ascii="Times New Roman" w:hAnsi="Times New Roman" w:cs="Times New Roman"/>
          <w:sz w:val="24"/>
          <w:szCs w:val="24"/>
        </w:rPr>
      </w:pPr>
    </w:p>
    <w:p w14:paraId="448E8DC9" w14:textId="77777777" w:rsidR="003F54AF" w:rsidRPr="00F72BA6" w:rsidRDefault="00F22FF7" w:rsidP="00B06F8D">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 xml:space="preserve">kolonnā </w:t>
      </w:r>
      <w:r w:rsidR="00DC47F3" w:rsidRPr="00F72BA6">
        <w:rPr>
          <w:rFonts w:ascii="Times New Roman" w:hAnsi="Times New Roman" w:cs="Times New Roman"/>
          <w:sz w:val="24"/>
          <w:szCs w:val="24"/>
        </w:rPr>
        <w:t>„</w:t>
      </w:r>
      <w:r w:rsidR="00C34562" w:rsidRPr="00F72BA6">
        <w:rPr>
          <w:rFonts w:ascii="Times New Roman" w:hAnsi="Times New Roman" w:cs="Times New Roman"/>
          <w:sz w:val="24"/>
          <w:szCs w:val="24"/>
        </w:rPr>
        <w:t>Veselības aprūpes pakalpojuma veids</w:t>
      </w:r>
      <w:r w:rsidR="00DC47F3" w:rsidRPr="00F72BA6">
        <w:rPr>
          <w:rFonts w:ascii="Times New Roman" w:hAnsi="Times New Roman" w:cs="Times New Roman"/>
          <w:sz w:val="24"/>
          <w:szCs w:val="24"/>
        </w:rPr>
        <w:t>”</w:t>
      </w:r>
      <w:r w:rsidR="003F54AF" w:rsidRPr="00F72BA6">
        <w:rPr>
          <w:rFonts w:ascii="Times New Roman" w:hAnsi="Times New Roman" w:cs="Times New Roman"/>
          <w:sz w:val="24"/>
          <w:szCs w:val="24"/>
        </w:rPr>
        <w:t>, atbilstoši s</w:t>
      </w:r>
      <w:r w:rsidR="00DC47F3" w:rsidRPr="00F72BA6">
        <w:rPr>
          <w:rFonts w:ascii="Times New Roman" w:hAnsi="Times New Roman" w:cs="Times New Roman"/>
          <w:sz w:val="24"/>
          <w:szCs w:val="24"/>
        </w:rPr>
        <w:t>n</w:t>
      </w:r>
      <w:r w:rsidR="003F54AF" w:rsidRPr="00F72BA6">
        <w:rPr>
          <w:rFonts w:ascii="Times New Roman" w:hAnsi="Times New Roman" w:cs="Times New Roman"/>
          <w:sz w:val="24"/>
          <w:szCs w:val="24"/>
        </w:rPr>
        <w:t>iegtajam pakalpojuma veidam, ievada:</w:t>
      </w:r>
    </w:p>
    <w:p w14:paraId="6D576A6D" w14:textId="2320534F" w:rsidR="00660BD5" w:rsidRPr="00F72BA6" w:rsidRDefault="00660BD5" w:rsidP="00660BD5">
      <w:pPr>
        <w:pStyle w:val="ListParagraph"/>
        <w:ind w:left="1440"/>
        <w:jc w:val="both"/>
        <w:rPr>
          <w:rFonts w:ascii="Times New Roman" w:hAnsi="Times New Roman" w:cs="Times New Roman"/>
          <w:sz w:val="24"/>
          <w:szCs w:val="24"/>
        </w:rPr>
      </w:pPr>
      <w:r w:rsidRPr="00F72BA6">
        <w:rPr>
          <w:rFonts w:ascii="Times New Roman" w:hAnsi="Times New Roman" w:cs="Times New Roman"/>
          <w:sz w:val="24"/>
          <w:szCs w:val="24"/>
        </w:rPr>
        <w:t>1 – slimību profilakse (t.sk. vakcinācija; arī izziņu iegūšanai t.sk. transportlīdzekļa vadīšanai);</w:t>
      </w:r>
    </w:p>
    <w:p w14:paraId="1F61B20A" w14:textId="075AB267" w:rsidR="00660BD5" w:rsidRPr="00F72BA6" w:rsidRDefault="00660BD5"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2 – diagnostika;</w:t>
      </w:r>
    </w:p>
    <w:p w14:paraId="08CB1FB8" w14:textId="77777777" w:rsidR="00660BD5" w:rsidRPr="00F72BA6" w:rsidRDefault="00660BD5"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 xml:space="preserve">3 – terapeitiska ārstēšana; </w:t>
      </w:r>
    </w:p>
    <w:p w14:paraId="705D6D64" w14:textId="483B417A" w:rsidR="00660BD5" w:rsidRPr="00F72BA6" w:rsidRDefault="00660BD5"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4 – ķirurģiska ārstēšana</w:t>
      </w:r>
      <w:r w:rsidR="00A832B2" w:rsidRPr="00F72BA6">
        <w:rPr>
          <w:rFonts w:ascii="Times New Roman" w:hAnsi="Times New Roman" w:cs="Times New Roman"/>
          <w:sz w:val="24"/>
          <w:szCs w:val="24"/>
        </w:rPr>
        <w:t>;</w:t>
      </w:r>
      <w:r w:rsidRPr="00F72BA6">
        <w:rPr>
          <w:rFonts w:ascii="Times New Roman" w:hAnsi="Times New Roman" w:cs="Times New Roman"/>
          <w:sz w:val="24"/>
          <w:szCs w:val="24"/>
        </w:rPr>
        <w:t xml:space="preserve">  </w:t>
      </w:r>
    </w:p>
    <w:p w14:paraId="200065BE" w14:textId="77777777" w:rsidR="00660BD5" w:rsidRPr="00F72BA6" w:rsidRDefault="00660BD5"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 xml:space="preserve">5 – rehabilitācija; </w:t>
      </w:r>
    </w:p>
    <w:p w14:paraId="5FF83592" w14:textId="77777777" w:rsidR="00660BD5" w:rsidRPr="00F72BA6" w:rsidRDefault="00660BD5"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 xml:space="preserve">6 – aprūpe; </w:t>
      </w:r>
    </w:p>
    <w:p w14:paraId="59BE7CBC" w14:textId="2F9F4B0D" w:rsidR="00660BD5" w:rsidRPr="00F72BA6" w:rsidRDefault="00487178"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7 – zobārstniecība;</w:t>
      </w:r>
    </w:p>
    <w:p w14:paraId="0ABA6502" w14:textId="77777777" w:rsidR="00A832B2" w:rsidRPr="00F72BA6" w:rsidRDefault="00487178" w:rsidP="00660BD5">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8 – estētiskā medicīna</w:t>
      </w:r>
    </w:p>
    <w:p w14:paraId="15F63C95" w14:textId="2F18737B" w:rsidR="00487178" w:rsidRPr="00F72BA6" w:rsidRDefault="00A832B2" w:rsidP="00A832B2">
      <w:pPr>
        <w:pStyle w:val="ListParagraph"/>
        <w:ind w:left="1440" w:firstLine="720"/>
        <w:jc w:val="both"/>
        <w:rPr>
          <w:rFonts w:ascii="Times New Roman" w:hAnsi="Times New Roman" w:cs="Times New Roman"/>
          <w:sz w:val="24"/>
          <w:szCs w:val="24"/>
        </w:rPr>
      </w:pPr>
      <w:r w:rsidRPr="00F72BA6">
        <w:rPr>
          <w:rFonts w:ascii="Times New Roman" w:hAnsi="Times New Roman" w:cs="Times New Roman"/>
          <w:sz w:val="24"/>
          <w:szCs w:val="24"/>
        </w:rPr>
        <w:t>8.1</w:t>
      </w:r>
      <w:r w:rsidR="005E7076">
        <w:rPr>
          <w:rFonts w:ascii="Times New Roman" w:hAnsi="Times New Roman" w:cs="Times New Roman"/>
          <w:sz w:val="24"/>
          <w:szCs w:val="24"/>
        </w:rPr>
        <w:t>.</w:t>
      </w:r>
      <w:r w:rsidRPr="00F72BA6">
        <w:rPr>
          <w:rFonts w:ascii="Times New Roman" w:hAnsi="Times New Roman" w:cs="Times New Roman"/>
          <w:sz w:val="24"/>
          <w:szCs w:val="24"/>
        </w:rPr>
        <w:t xml:space="preserve"> – plastiskā ķirurģija</w:t>
      </w:r>
      <w:r w:rsidR="00487178" w:rsidRPr="00F72BA6">
        <w:rPr>
          <w:rFonts w:ascii="Times New Roman" w:hAnsi="Times New Roman" w:cs="Times New Roman"/>
          <w:sz w:val="24"/>
          <w:szCs w:val="24"/>
        </w:rPr>
        <w:t>;</w:t>
      </w:r>
    </w:p>
    <w:p w14:paraId="5F5D5D3D" w14:textId="60A0F88B" w:rsidR="00487178" w:rsidRPr="00F72BA6" w:rsidRDefault="00487178" w:rsidP="00660BD5">
      <w:pPr>
        <w:pStyle w:val="ListParagraph"/>
        <w:ind w:firstLine="720"/>
        <w:jc w:val="both"/>
        <w:rPr>
          <w:rFonts w:ascii="Times New Roman" w:hAnsi="Times New Roman" w:cs="Times New Roman"/>
          <w:sz w:val="24"/>
          <w:szCs w:val="24"/>
        </w:rPr>
      </w:pPr>
      <w:r w:rsidRPr="00055C53">
        <w:rPr>
          <w:rFonts w:ascii="Times New Roman" w:hAnsi="Times New Roman" w:cs="Times New Roman"/>
          <w:sz w:val="24"/>
          <w:szCs w:val="24"/>
        </w:rPr>
        <w:t>9 – dzemdniecība, ginekoloģija</w:t>
      </w:r>
      <w:r w:rsidR="00C93FAE" w:rsidRPr="00055C53">
        <w:rPr>
          <w:rFonts w:ascii="Times New Roman" w:hAnsi="Times New Roman" w:cs="Times New Roman"/>
          <w:sz w:val="24"/>
          <w:szCs w:val="24"/>
        </w:rPr>
        <w:t xml:space="preserve"> (</w:t>
      </w:r>
      <w:r w:rsidR="000F094B" w:rsidRPr="00055C53">
        <w:rPr>
          <w:rFonts w:ascii="Times New Roman" w:hAnsi="Times New Roman" w:cs="Times New Roman"/>
          <w:sz w:val="24"/>
          <w:szCs w:val="24"/>
        </w:rPr>
        <w:t>j</w:t>
      </w:r>
      <w:r w:rsidR="00197BA6" w:rsidRPr="00055C53">
        <w:rPr>
          <w:rFonts w:ascii="Times New Roman" w:hAnsi="Times New Roman" w:cs="Times New Roman"/>
          <w:sz w:val="24"/>
          <w:szCs w:val="24"/>
        </w:rPr>
        <w:t>āiekļauj gadījumi, kuros plānots, ka dzemdības notiks Latvij</w:t>
      </w:r>
      <w:r w:rsidR="0082419E" w:rsidRPr="00055C53">
        <w:rPr>
          <w:rFonts w:ascii="Times New Roman" w:hAnsi="Times New Roman" w:cs="Times New Roman"/>
          <w:sz w:val="24"/>
          <w:szCs w:val="24"/>
        </w:rPr>
        <w:t>as teritorijā</w:t>
      </w:r>
      <w:r w:rsidR="00607B56" w:rsidRPr="00055C53">
        <w:rPr>
          <w:rFonts w:ascii="Times New Roman" w:hAnsi="Times New Roman" w:cs="Times New Roman"/>
          <w:sz w:val="24"/>
          <w:szCs w:val="24"/>
        </w:rPr>
        <w:t>.</w:t>
      </w:r>
      <w:r w:rsidR="005E0E31" w:rsidRPr="00055C53">
        <w:t xml:space="preserve"> </w:t>
      </w:r>
      <w:r w:rsidR="00607B56" w:rsidRPr="00055C53">
        <w:rPr>
          <w:rFonts w:ascii="Times New Roman" w:hAnsi="Times New Roman" w:cs="Times New Roman"/>
          <w:sz w:val="24"/>
          <w:szCs w:val="24"/>
        </w:rPr>
        <w:t>D</w:t>
      </w:r>
      <w:r w:rsidR="005E0E31" w:rsidRPr="00055C53">
        <w:rPr>
          <w:rFonts w:ascii="Times New Roman" w:hAnsi="Times New Roman" w:cs="Times New Roman"/>
          <w:sz w:val="24"/>
          <w:szCs w:val="24"/>
        </w:rPr>
        <w:t>zemdību palīdzība</w:t>
      </w:r>
      <w:r w:rsidR="00611BC7" w:rsidRPr="00055C53">
        <w:rPr>
          <w:rFonts w:ascii="Times New Roman" w:hAnsi="Times New Roman" w:cs="Times New Roman"/>
          <w:sz w:val="24"/>
          <w:szCs w:val="24"/>
        </w:rPr>
        <w:t xml:space="preserve">, tai skaitā </w:t>
      </w:r>
      <w:r w:rsidR="00BA6385" w:rsidRPr="00055C53">
        <w:rPr>
          <w:rFonts w:ascii="Times New Roman" w:hAnsi="Times New Roman" w:cs="Times New Roman"/>
          <w:sz w:val="24"/>
          <w:szCs w:val="24"/>
        </w:rPr>
        <w:t>spontānas</w:t>
      </w:r>
      <w:r w:rsidR="00340128" w:rsidRPr="00055C53">
        <w:rPr>
          <w:rFonts w:ascii="Times New Roman" w:hAnsi="Times New Roman" w:cs="Times New Roman"/>
          <w:sz w:val="24"/>
          <w:szCs w:val="24"/>
        </w:rPr>
        <w:t xml:space="preserve"> dzemdības un</w:t>
      </w:r>
      <w:r w:rsidR="00611BC7" w:rsidRPr="00055C53">
        <w:rPr>
          <w:rFonts w:ascii="Times New Roman" w:hAnsi="Times New Roman" w:cs="Times New Roman"/>
          <w:sz w:val="24"/>
          <w:szCs w:val="24"/>
        </w:rPr>
        <w:t xml:space="preserve"> ķeizargriezieni</w:t>
      </w:r>
      <w:r w:rsidR="005E0E31" w:rsidRPr="00055C53">
        <w:rPr>
          <w:rFonts w:ascii="Times New Roman" w:hAnsi="Times New Roman" w:cs="Times New Roman"/>
          <w:sz w:val="24"/>
          <w:szCs w:val="24"/>
        </w:rPr>
        <w:t xml:space="preserve"> ir klasificējam</w:t>
      </w:r>
      <w:r w:rsidR="000A5DB9" w:rsidRPr="00055C53">
        <w:rPr>
          <w:rFonts w:ascii="Times New Roman" w:hAnsi="Times New Roman" w:cs="Times New Roman"/>
          <w:sz w:val="24"/>
          <w:szCs w:val="24"/>
        </w:rPr>
        <w:t>i</w:t>
      </w:r>
      <w:r w:rsidR="005E0E31" w:rsidRPr="00055C53">
        <w:rPr>
          <w:rFonts w:ascii="Times New Roman" w:hAnsi="Times New Roman" w:cs="Times New Roman"/>
          <w:sz w:val="24"/>
          <w:szCs w:val="24"/>
        </w:rPr>
        <w:t xml:space="preserve"> kā plānveida medicīniskā palīdzība</w:t>
      </w:r>
      <w:r w:rsidR="000A5DB9" w:rsidRPr="00055C53">
        <w:rPr>
          <w:rFonts w:ascii="Times New Roman" w:hAnsi="Times New Roman" w:cs="Times New Roman"/>
          <w:sz w:val="24"/>
          <w:szCs w:val="24"/>
        </w:rPr>
        <w:t>.</w:t>
      </w:r>
      <w:r w:rsidR="007761F5" w:rsidRPr="00055C53">
        <w:rPr>
          <w:rFonts w:ascii="Times New Roman" w:hAnsi="Times New Roman" w:cs="Times New Roman"/>
          <w:sz w:val="24"/>
          <w:szCs w:val="24"/>
        </w:rPr>
        <w:t>)</w:t>
      </w:r>
    </w:p>
    <w:p w14:paraId="35F0C923" w14:textId="77777777" w:rsidR="000B401A" w:rsidRPr="00F72BA6" w:rsidRDefault="000B401A" w:rsidP="000B401A">
      <w:pPr>
        <w:pStyle w:val="ListParagraph"/>
        <w:jc w:val="both"/>
        <w:rPr>
          <w:rFonts w:ascii="Times New Roman" w:hAnsi="Times New Roman" w:cs="Times New Roman"/>
          <w:sz w:val="24"/>
          <w:szCs w:val="24"/>
        </w:rPr>
      </w:pPr>
    </w:p>
    <w:p w14:paraId="3666A5B4" w14:textId="4CD6552B" w:rsidR="00C34562" w:rsidRPr="00F72BA6" w:rsidRDefault="00F22FF7" w:rsidP="00BB5491">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 xml:space="preserve">kolonnā </w:t>
      </w:r>
      <w:r w:rsidR="00BB5491" w:rsidRPr="00F72BA6">
        <w:rPr>
          <w:rFonts w:ascii="Times New Roman" w:hAnsi="Times New Roman" w:cs="Times New Roman"/>
          <w:sz w:val="24"/>
          <w:szCs w:val="24"/>
        </w:rPr>
        <w:t xml:space="preserve">„Klīniskās diagnozes SSK-10 kods” </w:t>
      </w:r>
      <w:r w:rsidRPr="00F72BA6">
        <w:rPr>
          <w:rFonts w:ascii="Times New Roman" w:hAnsi="Times New Roman" w:cs="Times New Roman"/>
          <w:sz w:val="24"/>
          <w:szCs w:val="24"/>
        </w:rPr>
        <w:t>k</w:t>
      </w:r>
      <w:r w:rsidR="00C34562" w:rsidRPr="00F72BA6">
        <w:rPr>
          <w:rFonts w:ascii="Times New Roman" w:hAnsi="Times New Roman" w:cs="Times New Roman"/>
          <w:sz w:val="24"/>
          <w:szCs w:val="24"/>
        </w:rPr>
        <w:t>līniskās diagnozes</w:t>
      </w:r>
      <w:r w:rsidR="0053706D" w:rsidRPr="00F72BA6">
        <w:rPr>
          <w:rFonts w:ascii="Times New Roman" w:hAnsi="Times New Roman" w:cs="Times New Roman"/>
          <w:sz w:val="24"/>
          <w:szCs w:val="24"/>
        </w:rPr>
        <w:t xml:space="preserve"> kodus lieto atbilstoši Starptautiskās statistiskās slimību un veselības problēmu klasifikācijas 10. redakcijas aktuālai versijai (SSK-10).</w:t>
      </w:r>
    </w:p>
    <w:p w14:paraId="07FEF1DC" w14:textId="77777777" w:rsidR="00A4237F" w:rsidRPr="00F72BA6" w:rsidRDefault="00A4237F" w:rsidP="00A4237F">
      <w:pPr>
        <w:pStyle w:val="ListParagraph"/>
        <w:jc w:val="both"/>
        <w:rPr>
          <w:rFonts w:ascii="Times New Roman" w:hAnsi="Times New Roman" w:cs="Times New Roman"/>
          <w:sz w:val="24"/>
          <w:szCs w:val="24"/>
        </w:rPr>
      </w:pPr>
    </w:p>
    <w:p w14:paraId="1AEFC7E7" w14:textId="67B13625" w:rsidR="0053706D" w:rsidRPr="00F72BA6" w:rsidRDefault="00F22FF7" w:rsidP="00132EB2">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k</w:t>
      </w:r>
      <w:r w:rsidR="00460CE6" w:rsidRPr="00F72BA6">
        <w:rPr>
          <w:rFonts w:ascii="Times New Roman" w:hAnsi="Times New Roman" w:cs="Times New Roman"/>
          <w:sz w:val="24"/>
          <w:szCs w:val="24"/>
        </w:rPr>
        <w:t xml:space="preserve">olonnā </w:t>
      </w:r>
      <w:r w:rsidR="00BB5491" w:rsidRPr="00F72BA6">
        <w:rPr>
          <w:rFonts w:ascii="Times New Roman" w:hAnsi="Times New Roman" w:cs="Times New Roman"/>
          <w:sz w:val="24"/>
          <w:szCs w:val="24"/>
        </w:rPr>
        <w:t>„</w:t>
      </w:r>
      <w:r w:rsidR="0053706D" w:rsidRPr="00F72BA6">
        <w:rPr>
          <w:rFonts w:ascii="Times New Roman" w:hAnsi="Times New Roman" w:cs="Times New Roman"/>
          <w:sz w:val="24"/>
          <w:szCs w:val="24"/>
        </w:rPr>
        <w:t>Ķirurģiskās operācijas/</w:t>
      </w:r>
      <w:r w:rsidR="00460CE6" w:rsidRPr="00F72BA6">
        <w:rPr>
          <w:rFonts w:ascii="Times New Roman" w:hAnsi="Times New Roman" w:cs="Times New Roman"/>
          <w:sz w:val="24"/>
          <w:szCs w:val="24"/>
        </w:rPr>
        <w:t>manipulācijas kods</w:t>
      </w:r>
      <w:r w:rsidR="00BB5491" w:rsidRPr="00F72BA6">
        <w:rPr>
          <w:rFonts w:ascii="Times New Roman" w:hAnsi="Times New Roman" w:cs="Times New Roman"/>
          <w:sz w:val="24"/>
          <w:szCs w:val="24"/>
        </w:rPr>
        <w:t>”</w:t>
      </w:r>
      <w:r w:rsidR="00132EB2" w:rsidRPr="00F72BA6">
        <w:rPr>
          <w:rFonts w:ascii="Times New Roman" w:hAnsi="Times New Roman" w:cs="Times New Roman"/>
          <w:sz w:val="24"/>
          <w:szCs w:val="24"/>
        </w:rPr>
        <w:t xml:space="preserve">: </w:t>
      </w:r>
    </w:p>
    <w:p w14:paraId="7BD4B6C4" w14:textId="0F7E462E" w:rsidR="0053706D" w:rsidRPr="00F72BA6" w:rsidRDefault="0053706D" w:rsidP="00301F92">
      <w:pPr>
        <w:pStyle w:val="ListParagraph"/>
        <w:numPr>
          <w:ilvl w:val="0"/>
          <w:numId w:val="3"/>
        </w:numPr>
        <w:jc w:val="both"/>
        <w:rPr>
          <w:rFonts w:ascii="Times New Roman" w:hAnsi="Times New Roman" w:cs="Times New Roman"/>
          <w:sz w:val="24"/>
          <w:szCs w:val="24"/>
        </w:rPr>
      </w:pPr>
      <w:r w:rsidRPr="00F72BA6">
        <w:rPr>
          <w:rFonts w:ascii="Times New Roman" w:hAnsi="Times New Roman" w:cs="Times New Roman"/>
          <w:sz w:val="24"/>
          <w:szCs w:val="24"/>
        </w:rPr>
        <w:lastRenderedPageBreak/>
        <w:t xml:space="preserve">par </w:t>
      </w:r>
      <w:r w:rsidR="00301F92" w:rsidRPr="00F72BA6">
        <w:rPr>
          <w:rFonts w:ascii="Times New Roman" w:hAnsi="Times New Roman" w:cs="Times New Roman"/>
          <w:sz w:val="24"/>
          <w:szCs w:val="24"/>
        </w:rPr>
        <w:t xml:space="preserve">ambulatori vai </w:t>
      </w:r>
      <w:r w:rsidRPr="00F72BA6">
        <w:rPr>
          <w:rFonts w:ascii="Times New Roman" w:hAnsi="Times New Roman" w:cs="Times New Roman"/>
          <w:sz w:val="24"/>
          <w:szCs w:val="24"/>
        </w:rPr>
        <w:t xml:space="preserve">stacionārā sniegtajiem pakalpojumiem lieto NOMESCO </w:t>
      </w:r>
      <w:r w:rsidRPr="00F72BA6">
        <w:rPr>
          <w:rFonts w:ascii="Times New Roman" w:hAnsi="Times New Roman" w:cs="Times New Roman"/>
          <w:i/>
          <w:sz w:val="24"/>
          <w:szCs w:val="24"/>
        </w:rPr>
        <w:t xml:space="preserve">(Nordic Medico-Statistical Committee) </w:t>
      </w:r>
      <w:r w:rsidRPr="00F72BA6">
        <w:rPr>
          <w:rFonts w:ascii="Times New Roman" w:hAnsi="Times New Roman" w:cs="Times New Roman"/>
          <w:sz w:val="24"/>
          <w:szCs w:val="24"/>
        </w:rPr>
        <w:t>ķirurģisko man</w:t>
      </w:r>
      <w:r w:rsidR="00460CE6" w:rsidRPr="00F72BA6">
        <w:rPr>
          <w:rFonts w:ascii="Times New Roman" w:hAnsi="Times New Roman" w:cs="Times New Roman"/>
          <w:sz w:val="24"/>
          <w:szCs w:val="24"/>
        </w:rPr>
        <w:t>ipulāciju klasifikācijas (NCSP)</w:t>
      </w:r>
      <w:r w:rsidR="003F54AF" w:rsidRPr="00F72BA6">
        <w:rPr>
          <w:rFonts w:ascii="Times New Roman" w:hAnsi="Times New Roman" w:cs="Times New Roman"/>
          <w:sz w:val="24"/>
          <w:szCs w:val="24"/>
        </w:rPr>
        <w:t xml:space="preserve"> a</w:t>
      </w:r>
      <w:r w:rsidR="00DC47F3" w:rsidRPr="00F72BA6">
        <w:rPr>
          <w:rFonts w:ascii="Times New Roman" w:hAnsi="Times New Roman" w:cs="Times New Roman"/>
          <w:sz w:val="24"/>
          <w:szCs w:val="24"/>
        </w:rPr>
        <w:t>k</w:t>
      </w:r>
      <w:r w:rsidR="003F54AF" w:rsidRPr="00F72BA6">
        <w:rPr>
          <w:rFonts w:ascii="Times New Roman" w:hAnsi="Times New Roman" w:cs="Times New Roman"/>
          <w:sz w:val="24"/>
          <w:szCs w:val="24"/>
        </w:rPr>
        <w:t>tuālo versiju</w:t>
      </w:r>
      <w:r w:rsidR="00301F92" w:rsidRPr="00F72BA6">
        <w:rPr>
          <w:rFonts w:ascii="Times New Roman" w:hAnsi="Times New Roman" w:cs="Times New Roman"/>
          <w:sz w:val="24"/>
          <w:szCs w:val="24"/>
        </w:rPr>
        <w:t xml:space="preserve"> (pieejams: http://www.vmnvd.gov.lv/uploads/files/5106800fc5efc.pdf)</w:t>
      </w:r>
      <w:r w:rsidR="00061EF8" w:rsidRPr="00F72BA6">
        <w:rPr>
          <w:rFonts w:ascii="Times New Roman" w:hAnsi="Times New Roman" w:cs="Times New Roman"/>
          <w:sz w:val="24"/>
          <w:szCs w:val="24"/>
        </w:rPr>
        <w:t>;</w:t>
      </w:r>
    </w:p>
    <w:p w14:paraId="62C07560" w14:textId="663E9957" w:rsidR="00301F92" w:rsidRPr="00F72BA6" w:rsidRDefault="00301F92" w:rsidP="00751017">
      <w:pPr>
        <w:pStyle w:val="ListParagraph"/>
        <w:numPr>
          <w:ilvl w:val="0"/>
          <w:numId w:val="3"/>
        </w:numPr>
        <w:jc w:val="both"/>
        <w:rPr>
          <w:rFonts w:ascii="Times New Roman" w:hAnsi="Times New Roman" w:cs="Times New Roman"/>
          <w:sz w:val="24"/>
          <w:szCs w:val="24"/>
        </w:rPr>
      </w:pPr>
      <w:r w:rsidRPr="00F72BA6">
        <w:rPr>
          <w:rFonts w:ascii="Times New Roman" w:hAnsi="Times New Roman" w:cs="Times New Roman"/>
          <w:sz w:val="24"/>
          <w:szCs w:val="24"/>
        </w:rPr>
        <w:t>par zobārstniecībā veiktajiem pakalpojumiem jāizmanto Zobārstniecības pakalpojumu manipulācijas klasifikators.</w:t>
      </w:r>
    </w:p>
    <w:p w14:paraId="5A913B65" w14:textId="0C84021C" w:rsidR="00A4237F" w:rsidRPr="00F72BA6" w:rsidRDefault="00132EB2" w:rsidP="00132EB2">
      <w:pPr>
        <w:ind w:left="1140"/>
        <w:jc w:val="both"/>
        <w:rPr>
          <w:rFonts w:ascii="Times New Roman" w:hAnsi="Times New Roman" w:cs="Times New Roman"/>
          <w:sz w:val="24"/>
          <w:szCs w:val="24"/>
        </w:rPr>
      </w:pPr>
      <w:r w:rsidRPr="00F72BA6">
        <w:rPr>
          <w:rFonts w:ascii="Times New Roman" w:hAnsi="Times New Roman" w:cs="Times New Roman"/>
          <w:sz w:val="24"/>
          <w:szCs w:val="24"/>
        </w:rPr>
        <w:t>Vienmēr jānorāda SSK-10 klīniskās diagnozes kods, ja norādīts ķirurģiskās operācijas/manipulācijas kods, pat tad, ja veiktas divas vai vairākas operācijas/manipulācijas vienas SSK-10 klīniskās diagnozes gadījumā (sk. 1. attēlu 2.pacientu).</w:t>
      </w:r>
    </w:p>
    <w:p w14:paraId="506682D6" w14:textId="1D7F65F0" w:rsidR="00C34562" w:rsidRPr="00F72BA6" w:rsidRDefault="006C0F9C" w:rsidP="00B06F8D">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kolon</w:t>
      </w:r>
      <w:r w:rsidR="00CA6741" w:rsidRPr="00F72BA6">
        <w:rPr>
          <w:rFonts w:ascii="Times New Roman" w:hAnsi="Times New Roman" w:cs="Times New Roman"/>
          <w:sz w:val="24"/>
          <w:szCs w:val="24"/>
        </w:rPr>
        <w:t xml:space="preserve">nā </w:t>
      </w:r>
      <w:r w:rsidR="00DC47F3" w:rsidRPr="00F72BA6">
        <w:rPr>
          <w:rFonts w:ascii="Times New Roman" w:hAnsi="Times New Roman" w:cs="Times New Roman"/>
          <w:sz w:val="24"/>
          <w:szCs w:val="24"/>
        </w:rPr>
        <w:t>„</w:t>
      </w:r>
      <w:r w:rsidR="00CA6741" w:rsidRPr="00F72BA6">
        <w:rPr>
          <w:rFonts w:ascii="Times New Roman" w:hAnsi="Times New Roman" w:cs="Times New Roman"/>
          <w:sz w:val="24"/>
          <w:szCs w:val="24"/>
        </w:rPr>
        <w:t>K</w:t>
      </w:r>
      <w:r w:rsidR="00C34562" w:rsidRPr="00F72BA6">
        <w:rPr>
          <w:rFonts w:ascii="Times New Roman" w:hAnsi="Times New Roman" w:cs="Times New Roman"/>
          <w:sz w:val="24"/>
          <w:szCs w:val="24"/>
        </w:rPr>
        <w:t>opējā veselības aprūpes pa</w:t>
      </w:r>
      <w:r w:rsidR="00751017" w:rsidRPr="00F72BA6">
        <w:rPr>
          <w:rFonts w:ascii="Times New Roman" w:hAnsi="Times New Roman" w:cs="Times New Roman"/>
          <w:sz w:val="24"/>
          <w:szCs w:val="24"/>
        </w:rPr>
        <w:t>k</w:t>
      </w:r>
      <w:r w:rsidR="00C34562" w:rsidRPr="00F72BA6">
        <w:rPr>
          <w:rFonts w:ascii="Times New Roman" w:hAnsi="Times New Roman" w:cs="Times New Roman"/>
          <w:sz w:val="24"/>
          <w:szCs w:val="24"/>
        </w:rPr>
        <w:t>alpojuma summa</w:t>
      </w:r>
      <w:r w:rsidR="00DC47F3" w:rsidRPr="00F72BA6">
        <w:rPr>
          <w:rFonts w:ascii="Times New Roman" w:hAnsi="Times New Roman" w:cs="Times New Roman"/>
          <w:sz w:val="24"/>
          <w:szCs w:val="24"/>
        </w:rPr>
        <w:t>”</w:t>
      </w:r>
      <w:r w:rsidR="00B76A03" w:rsidRPr="00F72BA6">
        <w:rPr>
          <w:rFonts w:ascii="Times New Roman" w:hAnsi="Times New Roman" w:cs="Times New Roman"/>
          <w:sz w:val="24"/>
          <w:szCs w:val="24"/>
        </w:rPr>
        <w:t xml:space="preserve"> tiek norādīta kopējā </w:t>
      </w:r>
      <w:r w:rsidR="00842A56" w:rsidRPr="00F72BA6">
        <w:rPr>
          <w:rFonts w:ascii="Times New Roman" w:hAnsi="Times New Roman" w:cs="Times New Roman"/>
          <w:sz w:val="24"/>
          <w:szCs w:val="24"/>
        </w:rPr>
        <w:t xml:space="preserve">reālā </w:t>
      </w:r>
      <w:r w:rsidR="00B76A03" w:rsidRPr="00F72BA6">
        <w:rPr>
          <w:rFonts w:ascii="Times New Roman" w:hAnsi="Times New Roman" w:cs="Times New Roman"/>
          <w:sz w:val="24"/>
          <w:szCs w:val="24"/>
        </w:rPr>
        <w:t>summa, ko pacients ir samaksājis par veiktajiem pakalpojumiem.</w:t>
      </w:r>
    </w:p>
    <w:p w14:paraId="10A06D8F" w14:textId="77777777" w:rsidR="00A4237F" w:rsidRPr="00F72BA6" w:rsidRDefault="00A4237F" w:rsidP="00A4237F">
      <w:pPr>
        <w:pStyle w:val="ListParagraph"/>
        <w:jc w:val="both"/>
        <w:rPr>
          <w:rFonts w:ascii="Times New Roman" w:hAnsi="Times New Roman" w:cs="Times New Roman"/>
          <w:sz w:val="24"/>
          <w:szCs w:val="24"/>
        </w:rPr>
      </w:pPr>
    </w:p>
    <w:p w14:paraId="3B767BCF" w14:textId="77777777" w:rsidR="000C091E" w:rsidRPr="00F72BA6" w:rsidRDefault="00E5683F" w:rsidP="00E5683F">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 xml:space="preserve">kolonnā „Dzimums” tiek norādīts pacienta dzimums: </w:t>
      </w:r>
    </w:p>
    <w:p w14:paraId="69447A71" w14:textId="77777777" w:rsidR="000C091E" w:rsidRPr="00F72BA6" w:rsidRDefault="00E5683F" w:rsidP="000C091E">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 xml:space="preserve">1 – vīrietis; </w:t>
      </w:r>
    </w:p>
    <w:p w14:paraId="7597AE95" w14:textId="2EEF347D" w:rsidR="00A4237F" w:rsidRPr="00F72BA6" w:rsidRDefault="00E5683F" w:rsidP="00A4237F">
      <w:pPr>
        <w:pStyle w:val="ListParagraph"/>
        <w:ind w:firstLine="720"/>
        <w:jc w:val="both"/>
        <w:rPr>
          <w:rFonts w:ascii="Times New Roman" w:hAnsi="Times New Roman" w:cs="Times New Roman"/>
          <w:sz w:val="24"/>
          <w:szCs w:val="24"/>
        </w:rPr>
      </w:pPr>
      <w:r w:rsidRPr="00F72BA6">
        <w:rPr>
          <w:rFonts w:ascii="Times New Roman" w:hAnsi="Times New Roman" w:cs="Times New Roman"/>
          <w:sz w:val="24"/>
          <w:szCs w:val="24"/>
        </w:rPr>
        <w:t>2 –</w:t>
      </w:r>
      <w:r w:rsidR="00FB1F48" w:rsidRPr="00F72BA6">
        <w:rPr>
          <w:rFonts w:ascii="Times New Roman" w:hAnsi="Times New Roman" w:cs="Times New Roman"/>
          <w:sz w:val="24"/>
          <w:szCs w:val="24"/>
        </w:rPr>
        <w:t xml:space="preserve"> sieviete.</w:t>
      </w:r>
    </w:p>
    <w:p w14:paraId="3D68EE2F" w14:textId="77777777" w:rsidR="007A375F" w:rsidRPr="00F72BA6" w:rsidRDefault="007A375F" w:rsidP="00A4237F">
      <w:pPr>
        <w:pStyle w:val="ListParagraph"/>
        <w:ind w:firstLine="720"/>
        <w:jc w:val="both"/>
        <w:rPr>
          <w:rFonts w:ascii="Times New Roman" w:hAnsi="Times New Roman" w:cs="Times New Roman"/>
          <w:sz w:val="24"/>
          <w:szCs w:val="24"/>
        </w:rPr>
      </w:pPr>
    </w:p>
    <w:p w14:paraId="07B638B1" w14:textId="77777777" w:rsidR="00751017" w:rsidRPr="00F72BA6" w:rsidRDefault="006C0F9C" w:rsidP="00B06F8D">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k</w:t>
      </w:r>
      <w:r w:rsidR="00460CE6" w:rsidRPr="00F72BA6">
        <w:rPr>
          <w:rFonts w:ascii="Times New Roman" w:hAnsi="Times New Roman" w:cs="Times New Roman"/>
          <w:sz w:val="24"/>
          <w:szCs w:val="24"/>
        </w:rPr>
        <w:t>olonnā</w:t>
      </w:r>
      <w:r w:rsidR="00751017" w:rsidRPr="00F72BA6">
        <w:rPr>
          <w:rFonts w:ascii="Times New Roman" w:hAnsi="Times New Roman" w:cs="Times New Roman"/>
          <w:sz w:val="24"/>
          <w:szCs w:val="24"/>
        </w:rPr>
        <w:t xml:space="preserve"> tiek norādīts pacienta vecums gados uzsākot ārstēšanos. </w:t>
      </w:r>
    </w:p>
    <w:p w14:paraId="29BD6180" w14:textId="77777777" w:rsidR="00A4237F" w:rsidRPr="00F72BA6" w:rsidRDefault="00A4237F" w:rsidP="00A4237F">
      <w:pPr>
        <w:pStyle w:val="ListParagraph"/>
        <w:jc w:val="both"/>
        <w:rPr>
          <w:rFonts w:ascii="Times New Roman" w:hAnsi="Times New Roman" w:cs="Times New Roman"/>
          <w:sz w:val="24"/>
          <w:szCs w:val="24"/>
        </w:rPr>
      </w:pPr>
    </w:p>
    <w:p w14:paraId="74A995D2" w14:textId="77777777" w:rsidR="00C34562" w:rsidRPr="00F72BA6" w:rsidRDefault="006C0F9C" w:rsidP="00B06F8D">
      <w:pPr>
        <w:pStyle w:val="ListParagraph"/>
        <w:numPr>
          <w:ilvl w:val="0"/>
          <w:numId w:val="1"/>
        </w:numPr>
        <w:jc w:val="both"/>
        <w:rPr>
          <w:rFonts w:ascii="Times New Roman" w:hAnsi="Times New Roman" w:cs="Times New Roman"/>
          <w:sz w:val="24"/>
          <w:szCs w:val="24"/>
        </w:rPr>
      </w:pPr>
      <w:r w:rsidRPr="00F72BA6">
        <w:rPr>
          <w:rFonts w:ascii="Times New Roman" w:hAnsi="Times New Roman" w:cs="Times New Roman"/>
          <w:sz w:val="24"/>
          <w:szCs w:val="24"/>
        </w:rPr>
        <w:t>k</w:t>
      </w:r>
      <w:r w:rsidR="00460CE6" w:rsidRPr="00F72BA6">
        <w:rPr>
          <w:rFonts w:ascii="Times New Roman" w:hAnsi="Times New Roman" w:cs="Times New Roman"/>
          <w:sz w:val="24"/>
          <w:szCs w:val="24"/>
        </w:rPr>
        <w:t xml:space="preserve">olonnā </w:t>
      </w:r>
      <w:r w:rsidR="00DC47F3" w:rsidRPr="00F72BA6">
        <w:rPr>
          <w:rFonts w:ascii="Times New Roman" w:hAnsi="Times New Roman" w:cs="Times New Roman"/>
          <w:sz w:val="24"/>
          <w:szCs w:val="24"/>
        </w:rPr>
        <w:t>„</w:t>
      </w:r>
      <w:r w:rsidR="00C34562" w:rsidRPr="00F72BA6">
        <w:rPr>
          <w:rFonts w:ascii="Times New Roman" w:hAnsi="Times New Roman" w:cs="Times New Roman"/>
          <w:sz w:val="24"/>
          <w:szCs w:val="24"/>
        </w:rPr>
        <w:t>Ārstēšanās ilgums iestādē</w:t>
      </w:r>
      <w:r w:rsidR="00DC47F3" w:rsidRPr="00F72BA6">
        <w:rPr>
          <w:rFonts w:ascii="Times New Roman" w:hAnsi="Times New Roman" w:cs="Times New Roman"/>
          <w:sz w:val="24"/>
          <w:szCs w:val="24"/>
        </w:rPr>
        <w:t>”</w:t>
      </w:r>
      <w:r w:rsidR="00751017" w:rsidRPr="00F72BA6">
        <w:rPr>
          <w:rFonts w:ascii="Times New Roman" w:hAnsi="Times New Roman" w:cs="Times New Roman"/>
          <w:sz w:val="24"/>
          <w:szCs w:val="24"/>
        </w:rPr>
        <w:t xml:space="preserve"> tiek norādīts:</w:t>
      </w:r>
    </w:p>
    <w:p w14:paraId="22CE0C47" w14:textId="598EBBB0" w:rsidR="005E27A0" w:rsidRPr="00F72BA6" w:rsidRDefault="00751017" w:rsidP="005E27A0">
      <w:pPr>
        <w:pStyle w:val="ListParagraph"/>
        <w:numPr>
          <w:ilvl w:val="0"/>
          <w:numId w:val="4"/>
        </w:numPr>
        <w:jc w:val="both"/>
        <w:rPr>
          <w:rFonts w:ascii="Times New Roman" w:hAnsi="Times New Roman" w:cs="Times New Roman"/>
          <w:sz w:val="24"/>
          <w:szCs w:val="24"/>
        </w:rPr>
      </w:pPr>
      <w:r w:rsidRPr="00F72BA6">
        <w:rPr>
          <w:rFonts w:ascii="Times New Roman" w:hAnsi="Times New Roman" w:cs="Times New Roman"/>
          <w:b/>
          <w:sz w:val="24"/>
          <w:szCs w:val="24"/>
        </w:rPr>
        <w:t>stacionāra</w:t>
      </w:r>
      <w:r w:rsidR="00741161" w:rsidRPr="00F72BA6">
        <w:rPr>
          <w:rFonts w:ascii="Times New Roman" w:hAnsi="Times New Roman" w:cs="Times New Roman"/>
          <w:b/>
          <w:sz w:val="24"/>
          <w:szCs w:val="24"/>
        </w:rPr>
        <w:t xml:space="preserve"> pakalpojumiem</w:t>
      </w:r>
      <w:r w:rsidR="00741161" w:rsidRPr="00F72BA6">
        <w:rPr>
          <w:rFonts w:ascii="Times New Roman" w:hAnsi="Times New Roman" w:cs="Times New Roman"/>
          <w:sz w:val="24"/>
          <w:szCs w:val="24"/>
        </w:rPr>
        <w:t xml:space="preserve"> </w:t>
      </w:r>
      <w:r w:rsidRPr="00F72BA6">
        <w:rPr>
          <w:rFonts w:ascii="Times New Roman" w:hAnsi="Times New Roman" w:cs="Times New Roman"/>
          <w:sz w:val="24"/>
          <w:szCs w:val="24"/>
        </w:rPr>
        <w:t>ārstēšanās ilgumu dienās</w:t>
      </w:r>
      <w:r w:rsidR="005E27A0" w:rsidRPr="00F72BA6">
        <w:rPr>
          <w:rFonts w:ascii="Times New Roman" w:hAnsi="Times New Roman" w:cs="Times New Roman"/>
          <w:sz w:val="24"/>
          <w:szCs w:val="24"/>
        </w:rPr>
        <w:t xml:space="preserve">, jāņem vērā, ka </w:t>
      </w:r>
      <w:r w:rsidR="005E27A0" w:rsidRPr="00F72BA6">
        <w:rPr>
          <w:rFonts w:ascii="Times New Roman" w:hAnsi="Times New Roman" w:cs="Times New Roman"/>
          <w:sz w:val="24"/>
          <w:szCs w:val="24"/>
          <w:u w:val="single"/>
        </w:rPr>
        <w:t>iestāšanās un izrakstīšanās dienas kopā skaitāmas kā viena diena</w:t>
      </w:r>
      <w:r w:rsidRPr="00F72BA6">
        <w:rPr>
          <w:rFonts w:ascii="Times New Roman" w:hAnsi="Times New Roman" w:cs="Times New Roman"/>
          <w:sz w:val="24"/>
          <w:szCs w:val="24"/>
        </w:rPr>
        <w:t>;</w:t>
      </w:r>
    </w:p>
    <w:p w14:paraId="08EB4338" w14:textId="4D8189D2" w:rsidR="00624141" w:rsidRPr="00F72BA6" w:rsidRDefault="005E27A0" w:rsidP="00863836">
      <w:pPr>
        <w:pStyle w:val="ListParagraph"/>
        <w:numPr>
          <w:ilvl w:val="0"/>
          <w:numId w:val="4"/>
        </w:numPr>
        <w:jc w:val="both"/>
        <w:rPr>
          <w:rFonts w:ascii="Times New Roman" w:hAnsi="Times New Roman" w:cs="Times New Roman"/>
          <w:sz w:val="24"/>
          <w:szCs w:val="24"/>
        </w:rPr>
      </w:pPr>
      <w:r w:rsidRPr="00F72BA6">
        <w:rPr>
          <w:rFonts w:ascii="Times New Roman" w:hAnsi="Times New Roman" w:cs="Times New Roman"/>
          <w:b/>
          <w:sz w:val="24"/>
          <w:szCs w:val="24"/>
        </w:rPr>
        <w:t>ambulatorajiem</w:t>
      </w:r>
      <w:r w:rsidRPr="00F72BA6">
        <w:rPr>
          <w:rFonts w:ascii="Times New Roman" w:hAnsi="Times New Roman" w:cs="Times New Roman"/>
          <w:sz w:val="24"/>
          <w:szCs w:val="24"/>
        </w:rPr>
        <w:t xml:space="preserve"> un </w:t>
      </w:r>
      <w:r w:rsidRPr="00F72BA6">
        <w:rPr>
          <w:rFonts w:ascii="Times New Roman" w:hAnsi="Times New Roman" w:cs="Times New Roman"/>
          <w:b/>
          <w:sz w:val="24"/>
          <w:szCs w:val="24"/>
        </w:rPr>
        <w:t>dienas stacionāra pakalpojumiem</w:t>
      </w:r>
      <w:r w:rsidRPr="00F72BA6">
        <w:rPr>
          <w:rFonts w:ascii="Times New Roman" w:hAnsi="Times New Roman" w:cs="Times New Roman"/>
          <w:sz w:val="24"/>
          <w:szCs w:val="24"/>
        </w:rPr>
        <w:t xml:space="preserve"> norāda apmeklējumu skaitu dienās (</w:t>
      </w:r>
      <w:r w:rsidR="00832AC1" w:rsidRPr="00F72BA6">
        <w:rPr>
          <w:rFonts w:ascii="Times New Roman" w:hAnsi="Times New Roman" w:cs="Times New Roman"/>
          <w:sz w:val="24"/>
          <w:szCs w:val="24"/>
        </w:rPr>
        <w:t>pat</w:t>
      </w:r>
      <w:r w:rsidRPr="00F72BA6">
        <w:rPr>
          <w:rFonts w:ascii="Times New Roman" w:hAnsi="Times New Roman" w:cs="Times New Roman"/>
          <w:sz w:val="24"/>
          <w:szCs w:val="24"/>
        </w:rPr>
        <w:t xml:space="preserve"> </w:t>
      </w:r>
      <w:r w:rsidRPr="00F72BA6">
        <w:rPr>
          <w:rFonts w:ascii="Times New Roman" w:hAnsi="Times New Roman" w:cs="Times New Roman"/>
          <w:sz w:val="24"/>
          <w:szCs w:val="24"/>
          <w:u w:val="single"/>
        </w:rPr>
        <w:t>ja vienā dienā apmeklē trīs speciālistus, tad skaita kā vienu dienu</w:t>
      </w:r>
      <w:r w:rsidRPr="00F72BA6">
        <w:rPr>
          <w:rFonts w:ascii="Times New Roman" w:hAnsi="Times New Roman" w:cs="Times New Roman"/>
          <w:sz w:val="24"/>
          <w:szCs w:val="24"/>
        </w:rPr>
        <w:t>).</w:t>
      </w:r>
    </w:p>
    <w:p w14:paraId="0581FA1A" w14:textId="77777777" w:rsidR="00F9263F" w:rsidRPr="00F72BA6" w:rsidRDefault="00F9263F" w:rsidP="00F9263F">
      <w:pPr>
        <w:pStyle w:val="ListParagraph"/>
        <w:ind w:left="1440"/>
        <w:jc w:val="both"/>
        <w:rPr>
          <w:rFonts w:ascii="Times New Roman" w:hAnsi="Times New Roman" w:cs="Times New Roman"/>
          <w:b/>
          <w:sz w:val="24"/>
          <w:szCs w:val="24"/>
        </w:rPr>
      </w:pPr>
    </w:p>
    <w:p w14:paraId="66647915" w14:textId="3785F8F7" w:rsidR="00F9263F" w:rsidRPr="00F72BA6" w:rsidRDefault="00F9263F">
      <w:pPr>
        <w:rPr>
          <w:rFonts w:ascii="Times New Roman" w:hAnsi="Times New Roman" w:cs="Times New Roman"/>
          <w:b/>
          <w:sz w:val="24"/>
          <w:szCs w:val="24"/>
        </w:rPr>
      </w:pPr>
      <w:r w:rsidRPr="00F72BA6">
        <w:rPr>
          <w:rFonts w:ascii="Times New Roman" w:hAnsi="Times New Roman" w:cs="Times New Roman"/>
          <w:b/>
          <w:sz w:val="24"/>
          <w:szCs w:val="24"/>
        </w:rPr>
        <w:br w:type="page"/>
      </w:r>
    </w:p>
    <w:p w14:paraId="29ACE982" w14:textId="75E07528" w:rsidR="00F9263F" w:rsidRPr="00F72BA6" w:rsidRDefault="00F9263F" w:rsidP="00F9263F">
      <w:pPr>
        <w:jc w:val="both"/>
        <w:rPr>
          <w:rFonts w:ascii="Times New Roman" w:hAnsi="Times New Roman" w:cs="Times New Roman"/>
          <w:b/>
          <w:sz w:val="24"/>
          <w:szCs w:val="24"/>
        </w:rPr>
      </w:pPr>
      <w:r w:rsidRPr="00F72BA6">
        <w:rPr>
          <w:rFonts w:ascii="Times New Roman" w:hAnsi="Times New Roman" w:cs="Times New Roman"/>
          <w:b/>
          <w:sz w:val="24"/>
          <w:szCs w:val="24"/>
          <w:u w:val="single"/>
        </w:rPr>
        <w:lastRenderedPageBreak/>
        <w:t>1. pielikums.</w:t>
      </w:r>
      <w:r w:rsidRPr="00F72BA6">
        <w:rPr>
          <w:rFonts w:ascii="Times New Roman" w:hAnsi="Times New Roman" w:cs="Times New Roman"/>
          <w:b/>
          <w:sz w:val="24"/>
          <w:szCs w:val="24"/>
        </w:rPr>
        <w:t xml:space="preserve"> Pareizi aizpildīta 8. pielikuma „Pārskats par ārzemniekiem plānveidā sniegtajiem veselības aprūpes pakalpojumiem” paraugs</w:t>
      </w:r>
      <w:r w:rsidR="001129FC" w:rsidRPr="00F72BA6">
        <w:rPr>
          <w:rFonts w:ascii="Times New Roman" w:hAnsi="Times New Roman" w:cs="Times New Roman"/>
          <w:b/>
          <w:sz w:val="24"/>
          <w:szCs w:val="24"/>
        </w:rPr>
        <w:t>.</w:t>
      </w:r>
    </w:p>
    <w:p w14:paraId="38541466" w14:textId="7A2BA90F" w:rsidR="00F9263F" w:rsidRPr="00F72BA6" w:rsidRDefault="001129FC" w:rsidP="00F9263F">
      <w:pPr>
        <w:jc w:val="both"/>
        <w:rPr>
          <w:rFonts w:ascii="Times New Roman" w:hAnsi="Times New Roman" w:cs="Times New Roman"/>
          <w:sz w:val="24"/>
          <w:szCs w:val="24"/>
        </w:rPr>
      </w:pPr>
      <w:r w:rsidRPr="00F72BA6">
        <w:rPr>
          <w:noProof/>
          <w:lang w:eastAsia="lv-LV"/>
        </w:rPr>
        <w:drawing>
          <wp:inline distT="0" distB="0" distL="0" distR="0" wp14:anchorId="7801AB04" wp14:editId="74FBB83C">
            <wp:extent cx="6089187" cy="63055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3955" cy="6310487"/>
                    </a:xfrm>
                    <a:prstGeom prst="rect">
                      <a:avLst/>
                    </a:prstGeom>
                  </pic:spPr>
                </pic:pic>
              </a:graphicData>
            </a:graphic>
          </wp:inline>
        </w:drawing>
      </w:r>
    </w:p>
    <w:sectPr w:rsidR="00F9263F" w:rsidRPr="00F72BA6" w:rsidSect="00830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1A60"/>
    <w:multiLevelType w:val="hybridMultilevel"/>
    <w:tmpl w:val="277AB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502F6"/>
    <w:multiLevelType w:val="hybridMultilevel"/>
    <w:tmpl w:val="D5E40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D5402E"/>
    <w:multiLevelType w:val="hybridMultilevel"/>
    <w:tmpl w:val="57689B58"/>
    <w:lvl w:ilvl="0" w:tplc="316EAC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51E4F01"/>
    <w:multiLevelType w:val="hybridMultilevel"/>
    <w:tmpl w:val="50DA3B04"/>
    <w:lvl w:ilvl="0" w:tplc="04260017">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 w15:restartNumberingAfterBreak="0">
    <w:nsid w:val="545B7466"/>
    <w:multiLevelType w:val="hybridMultilevel"/>
    <w:tmpl w:val="681ECD4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74B0E1E"/>
    <w:multiLevelType w:val="hybridMultilevel"/>
    <w:tmpl w:val="6AD8548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CE87699"/>
    <w:multiLevelType w:val="hybridMultilevel"/>
    <w:tmpl w:val="40102B0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52F6FEE"/>
    <w:multiLevelType w:val="hybridMultilevel"/>
    <w:tmpl w:val="297E2508"/>
    <w:lvl w:ilvl="0" w:tplc="DA825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21821107">
    <w:abstractNumId w:val="1"/>
  </w:num>
  <w:num w:numId="2" w16cid:durableId="1836989808">
    <w:abstractNumId w:val="4"/>
  </w:num>
  <w:num w:numId="3" w16cid:durableId="155389364">
    <w:abstractNumId w:val="3"/>
  </w:num>
  <w:num w:numId="4" w16cid:durableId="1341541758">
    <w:abstractNumId w:val="5"/>
  </w:num>
  <w:num w:numId="5" w16cid:durableId="2070180345">
    <w:abstractNumId w:val="0"/>
  </w:num>
  <w:num w:numId="6" w16cid:durableId="90200060">
    <w:abstractNumId w:val="2"/>
  </w:num>
  <w:num w:numId="7" w16cid:durableId="116457620">
    <w:abstractNumId w:val="7"/>
  </w:num>
  <w:num w:numId="8" w16cid:durableId="1557862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6E0"/>
    <w:rsid w:val="0000057A"/>
    <w:rsid w:val="0004175D"/>
    <w:rsid w:val="00041F71"/>
    <w:rsid w:val="00041FE4"/>
    <w:rsid w:val="000477EA"/>
    <w:rsid w:val="00055C53"/>
    <w:rsid w:val="00061EF8"/>
    <w:rsid w:val="00066C5D"/>
    <w:rsid w:val="0007039F"/>
    <w:rsid w:val="000866E0"/>
    <w:rsid w:val="000A346D"/>
    <w:rsid w:val="000A5DB9"/>
    <w:rsid w:val="000B1349"/>
    <w:rsid w:val="000B401A"/>
    <w:rsid w:val="000C091E"/>
    <w:rsid w:val="000F094B"/>
    <w:rsid w:val="000F2D4A"/>
    <w:rsid w:val="000F6700"/>
    <w:rsid w:val="00105B53"/>
    <w:rsid w:val="001129FC"/>
    <w:rsid w:val="00132EB2"/>
    <w:rsid w:val="00147F1B"/>
    <w:rsid w:val="00197BA6"/>
    <w:rsid w:val="001C1213"/>
    <w:rsid w:val="001C5F60"/>
    <w:rsid w:val="001D190D"/>
    <w:rsid w:val="0024377A"/>
    <w:rsid w:val="002456D8"/>
    <w:rsid w:val="00246840"/>
    <w:rsid w:val="00266FFC"/>
    <w:rsid w:val="002701A2"/>
    <w:rsid w:val="002C05B2"/>
    <w:rsid w:val="002D7B2B"/>
    <w:rsid w:val="002E1877"/>
    <w:rsid w:val="00301F92"/>
    <w:rsid w:val="00304089"/>
    <w:rsid w:val="0031098B"/>
    <w:rsid w:val="0033449C"/>
    <w:rsid w:val="00340128"/>
    <w:rsid w:val="00351BE1"/>
    <w:rsid w:val="00352697"/>
    <w:rsid w:val="00355CE8"/>
    <w:rsid w:val="00371FBD"/>
    <w:rsid w:val="003809C0"/>
    <w:rsid w:val="003A1FBE"/>
    <w:rsid w:val="003B3104"/>
    <w:rsid w:val="003B702B"/>
    <w:rsid w:val="003D3426"/>
    <w:rsid w:val="003D6C4F"/>
    <w:rsid w:val="003E78D5"/>
    <w:rsid w:val="003F54AF"/>
    <w:rsid w:val="00426525"/>
    <w:rsid w:val="00460AFB"/>
    <w:rsid w:val="00460CE6"/>
    <w:rsid w:val="00463AB3"/>
    <w:rsid w:val="004678AD"/>
    <w:rsid w:val="00487178"/>
    <w:rsid w:val="00495B26"/>
    <w:rsid w:val="004A4048"/>
    <w:rsid w:val="004A79D1"/>
    <w:rsid w:val="004F545F"/>
    <w:rsid w:val="0050062D"/>
    <w:rsid w:val="00524EE0"/>
    <w:rsid w:val="0053706D"/>
    <w:rsid w:val="00544405"/>
    <w:rsid w:val="005508DD"/>
    <w:rsid w:val="0057100D"/>
    <w:rsid w:val="005832BA"/>
    <w:rsid w:val="00586DEF"/>
    <w:rsid w:val="005B5953"/>
    <w:rsid w:val="005C09BB"/>
    <w:rsid w:val="005C5CB5"/>
    <w:rsid w:val="005E0E31"/>
    <w:rsid w:val="005E27A0"/>
    <w:rsid w:val="005E7076"/>
    <w:rsid w:val="005F4832"/>
    <w:rsid w:val="00607B56"/>
    <w:rsid w:val="00611BC7"/>
    <w:rsid w:val="00620740"/>
    <w:rsid w:val="00624141"/>
    <w:rsid w:val="00626535"/>
    <w:rsid w:val="00645F32"/>
    <w:rsid w:val="00660BD5"/>
    <w:rsid w:val="00664341"/>
    <w:rsid w:val="006A2DD3"/>
    <w:rsid w:val="006B7EFC"/>
    <w:rsid w:val="006C0F9C"/>
    <w:rsid w:val="006C4F4E"/>
    <w:rsid w:val="006E4842"/>
    <w:rsid w:val="007169BD"/>
    <w:rsid w:val="00741161"/>
    <w:rsid w:val="00751017"/>
    <w:rsid w:val="0076303D"/>
    <w:rsid w:val="007716D2"/>
    <w:rsid w:val="007719A8"/>
    <w:rsid w:val="007761F5"/>
    <w:rsid w:val="0079761B"/>
    <w:rsid w:val="007A375F"/>
    <w:rsid w:val="007A5A72"/>
    <w:rsid w:val="007D729D"/>
    <w:rsid w:val="007E30DE"/>
    <w:rsid w:val="007F3BDD"/>
    <w:rsid w:val="0082419E"/>
    <w:rsid w:val="0083097F"/>
    <w:rsid w:val="00832AC1"/>
    <w:rsid w:val="00842A56"/>
    <w:rsid w:val="00847A95"/>
    <w:rsid w:val="00863836"/>
    <w:rsid w:val="00893DD6"/>
    <w:rsid w:val="008E5376"/>
    <w:rsid w:val="008F0B78"/>
    <w:rsid w:val="009419E4"/>
    <w:rsid w:val="00964507"/>
    <w:rsid w:val="00975429"/>
    <w:rsid w:val="009762F6"/>
    <w:rsid w:val="009972CE"/>
    <w:rsid w:val="009B6722"/>
    <w:rsid w:val="009B7D3D"/>
    <w:rsid w:val="009E1E81"/>
    <w:rsid w:val="009F104C"/>
    <w:rsid w:val="00A229AF"/>
    <w:rsid w:val="00A25E81"/>
    <w:rsid w:val="00A4237F"/>
    <w:rsid w:val="00A43D1D"/>
    <w:rsid w:val="00A537A3"/>
    <w:rsid w:val="00A832B2"/>
    <w:rsid w:val="00A876DB"/>
    <w:rsid w:val="00AA4AF0"/>
    <w:rsid w:val="00AB37F8"/>
    <w:rsid w:val="00AB5D63"/>
    <w:rsid w:val="00AE3414"/>
    <w:rsid w:val="00B06F8D"/>
    <w:rsid w:val="00B25500"/>
    <w:rsid w:val="00B34404"/>
    <w:rsid w:val="00B401A6"/>
    <w:rsid w:val="00B76A03"/>
    <w:rsid w:val="00B91180"/>
    <w:rsid w:val="00BA6385"/>
    <w:rsid w:val="00BA7B9E"/>
    <w:rsid w:val="00BB5491"/>
    <w:rsid w:val="00C03486"/>
    <w:rsid w:val="00C1740D"/>
    <w:rsid w:val="00C26C8E"/>
    <w:rsid w:val="00C30A5D"/>
    <w:rsid w:val="00C34562"/>
    <w:rsid w:val="00C52533"/>
    <w:rsid w:val="00C82EA3"/>
    <w:rsid w:val="00C92BA0"/>
    <w:rsid w:val="00C93FAE"/>
    <w:rsid w:val="00C95653"/>
    <w:rsid w:val="00CA1ACA"/>
    <w:rsid w:val="00CA6741"/>
    <w:rsid w:val="00CD2EA0"/>
    <w:rsid w:val="00CF4FF9"/>
    <w:rsid w:val="00D06E05"/>
    <w:rsid w:val="00D2729C"/>
    <w:rsid w:val="00D33C84"/>
    <w:rsid w:val="00DB6676"/>
    <w:rsid w:val="00DC199D"/>
    <w:rsid w:val="00DC47F3"/>
    <w:rsid w:val="00DC4A8C"/>
    <w:rsid w:val="00DC50E5"/>
    <w:rsid w:val="00DD3866"/>
    <w:rsid w:val="00DE2910"/>
    <w:rsid w:val="00DF17ED"/>
    <w:rsid w:val="00E16AB8"/>
    <w:rsid w:val="00E178E7"/>
    <w:rsid w:val="00E24E2A"/>
    <w:rsid w:val="00E5683F"/>
    <w:rsid w:val="00EA1C26"/>
    <w:rsid w:val="00EB10C6"/>
    <w:rsid w:val="00EE12BC"/>
    <w:rsid w:val="00EF6E3F"/>
    <w:rsid w:val="00F07280"/>
    <w:rsid w:val="00F22FF7"/>
    <w:rsid w:val="00F46160"/>
    <w:rsid w:val="00F668DB"/>
    <w:rsid w:val="00F72BA6"/>
    <w:rsid w:val="00F81E69"/>
    <w:rsid w:val="00F87E24"/>
    <w:rsid w:val="00F90DEE"/>
    <w:rsid w:val="00F9263F"/>
    <w:rsid w:val="00FB1F48"/>
    <w:rsid w:val="00FD2826"/>
    <w:rsid w:val="00FE3D48"/>
    <w:rsid w:val="00FF61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187F"/>
  <w15:docId w15:val="{AC99EAF7-987B-424A-8957-40B9CCF4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FE4"/>
    <w:pPr>
      <w:ind w:left="720"/>
      <w:contextualSpacing/>
    </w:pPr>
  </w:style>
  <w:style w:type="character" w:styleId="CommentReference">
    <w:name w:val="annotation reference"/>
    <w:basedOn w:val="DefaultParagraphFont"/>
    <w:uiPriority w:val="99"/>
    <w:semiHidden/>
    <w:unhideWhenUsed/>
    <w:rsid w:val="00524EE0"/>
    <w:rPr>
      <w:sz w:val="16"/>
      <w:szCs w:val="16"/>
    </w:rPr>
  </w:style>
  <w:style w:type="paragraph" w:styleId="CommentText">
    <w:name w:val="annotation text"/>
    <w:basedOn w:val="Normal"/>
    <w:link w:val="CommentTextChar"/>
    <w:uiPriority w:val="99"/>
    <w:semiHidden/>
    <w:unhideWhenUsed/>
    <w:rsid w:val="00524EE0"/>
    <w:pPr>
      <w:spacing w:line="240" w:lineRule="auto"/>
    </w:pPr>
    <w:rPr>
      <w:sz w:val="20"/>
      <w:szCs w:val="20"/>
    </w:rPr>
  </w:style>
  <w:style w:type="character" w:customStyle="1" w:styleId="CommentTextChar">
    <w:name w:val="Comment Text Char"/>
    <w:basedOn w:val="DefaultParagraphFont"/>
    <w:link w:val="CommentText"/>
    <w:uiPriority w:val="99"/>
    <w:semiHidden/>
    <w:rsid w:val="00524EE0"/>
    <w:rPr>
      <w:sz w:val="20"/>
      <w:szCs w:val="20"/>
    </w:rPr>
  </w:style>
  <w:style w:type="paragraph" w:styleId="CommentSubject">
    <w:name w:val="annotation subject"/>
    <w:basedOn w:val="CommentText"/>
    <w:next w:val="CommentText"/>
    <w:link w:val="CommentSubjectChar"/>
    <w:uiPriority w:val="99"/>
    <w:semiHidden/>
    <w:unhideWhenUsed/>
    <w:rsid w:val="00524EE0"/>
    <w:rPr>
      <w:b/>
      <w:bCs/>
    </w:rPr>
  </w:style>
  <w:style w:type="character" w:customStyle="1" w:styleId="CommentSubjectChar">
    <w:name w:val="Comment Subject Char"/>
    <w:basedOn w:val="CommentTextChar"/>
    <w:link w:val="CommentSubject"/>
    <w:uiPriority w:val="99"/>
    <w:semiHidden/>
    <w:rsid w:val="00524EE0"/>
    <w:rPr>
      <w:b/>
      <w:bCs/>
      <w:sz w:val="20"/>
      <w:szCs w:val="20"/>
    </w:rPr>
  </w:style>
  <w:style w:type="paragraph" w:styleId="BalloonText">
    <w:name w:val="Balloon Text"/>
    <w:basedOn w:val="Normal"/>
    <w:link w:val="BalloonTextChar"/>
    <w:uiPriority w:val="99"/>
    <w:semiHidden/>
    <w:unhideWhenUsed/>
    <w:rsid w:val="0052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E0"/>
    <w:rPr>
      <w:rFonts w:ascii="Tahoma" w:hAnsi="Tahoma" w:cs="Tahoma"/>
      <w:sz w:val="16"/>
      <w:szCs w:val="16"/>
    </w:rPr>
  </w:style>
  <w:style w:type="character" w:styleId="Hyperlink">
    <w:name w:val="Hyperlink"/>
    <w:basedOn w:val="DefaultParagraphFont"/>
    <w:uiPriority w:val="99"/>
    <w:unhideWhenUsed/>
    <w:rsid w:val="00975429"/>
    <w:rPr>
      <w:color w:val="0000FF"/>
      <w:u w:val="single"/>
    </w:rPr>
  </w:style>
  <w:style w:type="table" w:styleId="TableGrid">
    <w:name w:val="Table Grid"/>
    <w:basedOn w:val="TableNormal"/>
    <w:uiPriority w:val="59"/>
    <w:rsid w:val="00F0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29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7479">
      <w:bodyDiv w:val="1"/>
      <w:marLeft w:val="0"/>
      <w:marRight w:val="0"/>
      <w:marTop w:val="0"/>
      <w:marBottom w:val="0"/>
      <w:divBdr>
        <w:top w:val="none" w:sz="0" w:space="0" w:color="auto"/>
        <w:left w:val="none" w:sz="0" w:space="0" w:color="auto"/>
        <w:bottom w:val="none" w:sz="0" w:space="0" w:color="auto"/>
        <w:right w:val="none" w:sz="0" w:space="0" w:color="auto"/>
      </w:divBdr>
    </w:div>
    <w:div w:id="289359850">
      <w:bodyDiv w:val="1"/>
      <w:marLeft w:val="0"/>
      <w:marRight w:val="0"/>
      <w:marTop w:val="0"/>
      <w:marBottom w:val="0"/>
      <w:divBdr>
        <w:top w:val="none" w:sz="0" w:space="0" w:color="auto"/>
        <w:left w:val="none" w:sz="0" w:space="0" w:color="auto"/>
        <w:bottom w:val="none" w:sz="0" w:space="0" w:color="auto"/>
        <w:right w:val="none" w:sz="0" w:space="0" w:color="auto"/>
      </w:divBdr>
    </w:div>
    <w:div w:id="518276227">
      <w:bodyDiv w:val="1"/>
      <w:marLeft w:val="0"/>
      <w:marRight w:val="0"/>
      <w:marTop w:val="0"/>
      <w:marBottom w:val="0"/>
      <w:divBdr>
        <w:top w:val="none" w:sz="0" w:space="0" w:color="auto"/>
        <w:left w:val="none" w:sz="0" w:space="0" w:color="auto"/>
        <w:bottom w:val="none" w:sz="0" w:space="0" w:color="auto"/>
        <w:right w:val="none" w:sz="0" w:space="0" w:color="auto"/>
      </w:divBdr>
    </w:div>
    <w:div w:id="696925910">
      <w:bodyDiv w:val="1"/>
      <w:marLeft w:val="0"/>
      <w:marRight w:val="0"/>
      <w:marTop w:val="0"/>
      <w:marBottom w:val="0"/>
      <w:divBdr>
        <w:top w:val="none" w:sz="0" w:space="0" w:color="auto"/>
        <w:left w:val="none" w:sz="0" w:space="0" w:color="auto"/>
        <w:bottom w:val="none" w:sz="0" w:space="0" w:color="auto"/>
        <w:right w:val="none" w:sz="0" w:space="0" w:color="auto"/>
      </w:divBdr>
    </w:div>
    <w:div w:id="1152336625">
      <w:bodyDiv w:val="1"/>
      <w:marLeft w:val="0"/>
      <w:marRight w:val="0"/>
      <w:marTop w:val="0"/>
      <w:marBottom w:val="0"/>
      <w:divBdr>
        <w:top w:val="none" w:sz="0" w:space="0" w:color="auto"/>
        <w:left w:val="none" w:sz="0" w:space="0" w:color="auto"/>
        <w:bottom w:val="none" w:sz="0" w:space="0" w:color="auto"/>
        <w:right w:val="none" w:sz="0" w:space="0" w:color="auto"/>
      </w:divBdr>
    </w:div>
    <w:div w:id="1184979062">
      <w:bodyDiv w:val="1"/>
      <w:marLeft w:val="0"/>
      <w:marRight w:val="0"/>
      <w:marTop w:val="0"/>
      <w:marBottom w:val="0"/>
      <w:divBdr>
        <w:top w:val="none" w:sz="0" w:space="0" w:color="auto"/>
        <w:left w:val="none" w:sz="0" w:space="0" w:color="auto"/>
        <w:bottom w:val="none" w:sz="0" w:space="0" w:color="auto"/>
        <w:right w:val="none" w:sz="0" w:space="0" w:color="auto"/>
      </w:divBdr>
    </w:div>
    <w:div w:id="1290866768">
      <w:bodyDiv w:val="1"/>
      <w:marLeft w:val="0"/>
      <w:marRight w:val="0"/>
      <w:marTop w:val="0"/>
      <w:marBottom w:val="0"/>
      <w:divBdr>
        <w:top w:val="none" w:sz="0" w:space="0" w:color="auto"/>
        <w:left w:val="none" w:sz="0" w:space="0" w:color="auto"/>
        <w:bottom w:val="none" w:sz="0" w:space="0" w:color="auto"/>
        <w:right w:val="none" w:sz="0" w:space="0" w:color="auto"/>
      </w:divBdr>
    </w:div>
    <w:div w:id="1319075772">
      <w:bodyDiv w:val="1"/>
      <w:marLeft w:val="0"/>
      <w:marRight w:val="0"/>
      <w:marTop w:val="0"/>
      <w:marBottom w:val="0"/>
      <w:divBdr>
        <w:top w:val="none" w:sz="0" w:space="0" w:color="auto"/>
        <w:left w:val="none" w:sz="0" w:space="0" w:color="auto"/>
        <w:bottom w:val="none" w:sz="0" w:space="0" w:color="auto"/>
        <w:right w:val="none" w:sz="0" w:space="0" w:color="auto"/>
      </w:divBdr>
    </w:div>
    <w:div w:id="1663657196">
      <w:bodyDiv w:val="1"/>
      <w:marLeft w:val="0"/>
      <w:marRight w:val="0"/>
      <w:marTop w:val="0"/>
      <w:marBottom w:val="0"/>
      <w:divBdr>
        <w:top w:val="none" w:sz="0" w:space="0" w:color="auto"/>
        <w:left w:val="none" w:sz="0" w:space="0" w:color="auto"/>
        <w:bottom w:val="none" w:sz="0" w:space="0" w:color="auto"/>
        <w:right w:val="none" w:sz="0" w:space="0" w:color="auto"/>
      </w:divBdr>
    </w:div>
    <w:div w:id="1705058016">
      <w:bodyDiv w:val="1"/>
      <w:marLeft w:val="0"/>
      <w:marRight w:val="0"/>
      <w:marTop w:val="0"/>
      <w:marBottom w:val="0"/>
      <w:divBdr>
        <w:top w:val="none" w:sz="0" w:space="0" w:color="auto"/>
        <w:left w:val="none" w:sz="0" w:space="0" w:color="auto"/>
        <w:bottom w:val="none" w:sz="0" w:space="0" w:color="auto"/>
        <w:right w:val="none" w:sz="0" w:space="0" w:color="auto"/>
      </w:divBdr>
    </w:div>
    <w:div w:id="1931816382">
      <w:bodyDiv w:val="1"/>
      <w:marLeft w:val="0"/>
      <w:marRight w:val="0"/>
      <w:marTop w:val="0"/>
      <w:marBottom w:val="0"/>
      <w:divBdr>
        <w:top w:val="none" w:sz="0" w:space="0" w:color="auto"/>
        <w:left w:val="none" w:sz="0" w:space="0" w:color="auto"/>
        <w:bottom w:val="none" w:sz="0" w:space="0" w:color="auto"/>
        <w:right w:val="none" w:sz="0" w:space="0" w:color="auto"/>
      </w:divBdr>
    </w:div>
    <w:div w:id="2020617580">
      <w:bodyDiv w:val="1"/>
      <w:marLeft w:val="0"/>
      <w:marRight w:val="0"/>
      <w:marTop w:val="0"/>
      <w:marBottom w:val="0"/>
      <w:divBdr>
        <w:top w:val="none" w:sz="0" w:space="0" w:color="auto"/>
        <w:left w:val="none" w:sz="0" w:space="0" w:color="auto"/>
        <w:bottom w:val="none" w:sz="0" w:space="0" w:color="auto"/>
        <w:right w:val="none" w:sz="0" w:space="0" w:color="auto"/>
      </w:divBdr>
    </w:div>
    <w:div w:id="20916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10CE-045F-4072-A3A9-3F95AD7E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5</Pages>
  <Words>5249</Words>
  <Characters>2992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Bāliņa</dc:creator>
  <cp:lastModifiedBy>Zane Pavlovska</cp:lastModifiedBy>
  <cp:revision>85</cp:revision>
  <dcterms:created xsi:type="dcterms:W3CDTF">2018-10-21T13:06:00Z</dcterms:created>
  <dcterms:modified xsi:type="dcterms:W3CDTF">2025-01-29T08:12:00Z</dcterms:modified>
</cp:coreProperties>
</file>